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C8" w:rsidRPr="00134CF4" w:rsidRDefault="00134CF4" w:rsidP="00134CF4">
      <w:pPr>
        <w:rPr>
          <w:rFonts w:ascii="Stolzl Bold" w:hAnsi="Stolzl Bold"/>
          <w:b/>
          <w:sz w:val="52"/>
        </w:rPr>
      </w:pPr>
      <w:r w:rsidRPr="00134CF4">
        <w:rPr>
          <w:noProof/>
          <w:sz w:val="44"/>
          <w:lang w:eastAsia="en-GB"/>
        </w:rPr>
        <w:drawing>
          <wp:anchor distT="0" distB="0" distL="114300" distR="114300" simplePos="0" relativeHeight="251659264" behindDoc="1" locked="0" layoutInCell="1" allowOverlap="1" wp14:anchorId="2AE41272" wp14:editId="0AA459F0">
            <wp:simplePos x="0" y="0"/>
            <wp:positionH relativeFrom="margin">
              <wp:align>right</wp:align>
            </wp:positionH>
            <wp:positionV relativeFrom="paragraph">
              <wp:posOffset>0</wp:posOffset>
            </wp:positionV>
            <wp:extent cx="2101850" cy="1011871"/>
            <wp:effectExtent l="0" t="0" r="0" b="0"/>
            <wp:wrapTight wrapText="bothSides">
              <wp:wrapPolygon edited="0">
                <wp:start x="10180" y="0"/>
                <wp:lineTo x="5482" y="407"/>
                <wp:lineTo x="1762" y="3254"/>
                <wp:lineTo x="1175" y="8542"/>
                <wp:lineTo x="1175" y="10576"/>
                <wp:lineTo x="1762" y="15864"/>
                <wp:lineTo x="6460" y="19525"/>
                <wp:lineTo x="10180" y="20339"/>
                <wp:lineTo x="11159" y="20339"/>
                <wp:lineTo x="11159" y="19525"/>
                <wp:lineTo x="16053" y="16271"/>
                <wp:lineTo x="16053" y="13831"/>
                <wp:lineTo x="20360" y="13017"/>
                <wp:lineTo x="20947" y="8949"/>
                <wp:lineTo x="19577" y="6508"/>
                <wp:lineTo x="20164" y="4068"/>
                <wp:lineTo x="18990" y="3254"/>
                <wp:lineTo x="11159" y="0"/>
                <wp:lineTo x="10180" y="0"/>
              </wp:wrapPolygon>
            </wp:wrapTight>
            <wp:docPr id="2" name="Picture 2" descr="https://governorsforschools.org.uk/app/uploads/2022/06/Conference-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overnorsforschools.org.uk/app/uploads/2022/06/Conference-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1850" cy="1011871"/>
                    </a:xfrm>
                    <a:prstGeom prst="rect">
                      <a:avLst/>
                    </a:prstGeom>
                    <a:noFill/>
                    <a:ln>
                      <a:noFill/>
                    </a:ln>
                  </pic:spPr>
                </pic:pic>
              </a:graphicData>
            </a:graphic>
            <wp14:sizeRelH relativeFrom="page">
              <wp14:pctWidth>0</wp14:pctWidth>
            </wp14:sizeRelH>
            <wp14:sizeRelV relativeFrom="page">
              <wp14:pctHeight>0</wp14:pctHeight>
            </wp14:sizeRelV>
          </wp:anchor>
        </w:drawing>
      </w:r>
      <w:r w:rsidR="006465C8" w:rsidRPr="00134CF4">
        <w:rPr>
          <w:rFonts w:ascii="Stolzl Bold" w:hAnsi="Stolzl Bold"/>
          <w:b/>
          <w:sz w:val="52"/>
        </w:rPr>
        <w:t>From failing to outstanding</w:t>
      </w:r>
    </w:p>
    <w:p w:rsidR="00134CF4" w:rsidRDefault="00134CF4" w:rsidP="009B7C51">
      <w:pPr>
        <w:rPr>
          <w:rFonts w:ascii="Stolzl Light" w:hAnsi="Stolzl Light"/>
        </w:rPr>
      </w:pPr>
    </w:p>
    <w:p w:rsidR="004967C5" w:rsidRPr="00222C22" w:rsidRDefault="004967C5" w:rsidP="009B7C51">
      <w:pPr>
        <w:rPr>
          <w:rFonts w:ascii="Stolzl Light" w:hAnsi="Stolzl Light"/>
        </w:rPr>
      </w:pPr>
      <w:r w:rsidRPr="00222C22">
        <w:rPr>
          <w:rFonts w:ascii="Stolzl Light" w:hAnsi="Stolzl Light"/>
        </w:rPr>
        <w:t>Please see below for a list of questions</w:t>
      </w:r>
      <w:r>
        <w:rPr>
          <w:rFonts w:ascii="Stolzl Light" w:hAnsi="Stolzl Light"/>
        </w:rPr>
        <w:t xml:space="preserve"> asked at </w:t>
      </w:r>
      <w:r w:rsidRPr="00222C22">
        <w:rPr>
          <w:rFonts w:ascii="Stolzl Light" w:hAnsi="Stolzl Light"/>
        </w:rPr>
        <w:t>the</w:t>
      </w:r>
      <w:r>
        <w:rPr>
          <w:rFonts w:ascii="Stolzl Light" w:hAnsi="Stolzl Light"/>
        </w:rPr>
        <w:t xml:space="preserve"> </w:t>
      </w:r>
      <w:r w:rsidR="006465C8">
        <w:rPr>
          <w:rFonts w:ascii="Stolzl Light" w:hAnsi="Stolzl Light"/>
        </w:rPr>
        <w:t>‘From failing to outstanding’ s</w:t>
      </w:r>
      <w:r w:rsidR="00D06EE1">
        <w:rPr>
          <w:rFonts w:ascii="Stolzl Light" w:hAnsi="Stolzl Light"/>
        </w:rPr>
        <w:t>ession of the G</w:t>
      </w:r>
      <w:r>
        <w:rPr>
          <w:rFonts w:ascii="Stolzl Light" w:hAnsi="Stolzl Light"/>
        </w:rPr>
        <w:t>overnors for Schools</w:t>
      </w:r>
      <w:r w:rsidR="006465C8">
        <w:rPr>
          <w:rFonts w:ascii="Stolzl Light" w:hAnsi="Stolzl Light"/>
        </w:rPr>
        <w:t xml:space="preserve"> Conference 2022,</w:t>
      </w:r>
      <w:r w:rsidR="00011CFA">
        <w:rPr>
          <w:rFonts w:ascii="Stolzl Light" w:hAnsi="Stolzl Light"/>
        </w:rPr>
        <w:t xml:space="preserve"> Wednesday, 28</w:t>
      </w:r>
      <w:r w:rsidRPr="00222C22">
        <w:rPr>
          <w:rFonts w:ascii="Stolzl Light" w:hAnsi="Stolzl Light"/>
          <w:vertAlign w:val="superscript"/>
        </w:rPr>
        <w:t>th</w:t>
      </w:r>
      <w:r w:rsidR="006465C8">
        <w:rPr>
          <w:rFonts w:ascii="Stolzl Light" w:hAnsi="Stolzl Light"/>
        </w:rPr>
        <w:t xml:space="preserve"> September from 08:00</w:t>
      </w:r>
      <w:r w:rsidR="009B7C51">
        <w:rPr>
          <w:rFonts w:ascii="Stolzl Light" w:hAnsi="Stolzl Light"/>
        </w:rPr>
        <w:t>am – 09</w:t>
      </w:r>
      <w:r w:rsidR="006465C8">
        <w:rPr>
          <w:rFonts w:ascii="Stolzl Light" w:hAnsi="Stolzl Light"/>
        </w:rPr>
        <w:t>:00</w:t>
      </w:r>
      <w:r>
        <w:rPr>
          <w:rFonts w:ascii="Stolzl Light" w:hAnsi="Stolzl Light"/>
        </w:rPr>
        <w:t>am.</w:t>
      </w:r>
      <w:r w:rsidR="00134CF4" w:rsidRPr="00134CF4">
        <w:rPr>
          <w:noProof/>
          <w:sz w:val="36"/>
          <w:lang w:eastAsia="en-GB"/>
        </w:rPr>
        <w:t xml:space="preserve"> </w:t>
      </w:r>
    </w:p>
    <w:p w:rsidR="00011CFA" w:rsidRDefault="00011CFA" w:rsidP="00011CFA"/>
    <w:tbl>
      <w:tblPr>
        <w:tblW w:w="0" w:type="auto"/>
        <w:tblCellMar>
          <w:left w:w="0" w:type="dxa"/>
          <w:right w:w="0" w:type="dxa"/>
        </w:tblCellMar>
        <w:tblLook w:val="04A0" w:firstRow="1" w:lastRow="0" w:firstColumn="1" w:lastColumn="0" w:noHBand="0" w:noVBand="1"/>
      </w:tblPr>
      <w:tblGrid>
        <w:gridCol w:w="4502"/>
        <w:gridCol w:w="4504"/>
      </w:tblGrid>
      <w:tr w:rsidR="006465C8" w:rsidRPr="006465C8" w:rsidTr="006465C8">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How did you engage with parents? Please give an example(s)</w:t>
            </w:r>
          </w:p>
          <w:p w:rsidR="006465C8" w:rsidRPr="006465C8" w:rsidRDefault="006465C8">
            <w:pPr>
              <w:rPr>
                <w:rFonts w:ascii="Stolzl Light" w:hAnsi="Stolzl Light"/>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5C8" w:rsidRDefault="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Engaging with parents was a challenge. We had to do it informally, rather than invite them to attend a forum or Q&amp;A. I attended a few school events (such as performances) and talked to a number of parents. The head also engaged with parents informally (and was eventually able to recruit a parent as governor)</w:t>
            </w:r>
            <w:r w:rsidR="00134CF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How did you engage with</w:t>
            </w:r>
            <w:r w:rsidR="00DE5633">
              <w:rPr>
                <w:rFonts w:ascii="Stolzl Light" w:hAnsi="Stolzl Light"/>
              </w:rPr>
              <w:t xml:space="preserve"> the</w:t>
            </w:r>
            <w:r w:rsidRPr="006465C8">
              <w:rPr>
                <w:rFonts w:ascii="Stolzl Light" w:hAnsi="Stolzl Light"/>
              </w:rPr>
              <w:t xml:space="preserve"> board? Please give examples.</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D06EE1">
            <w:pPr>
              <w:rPr>
                <w:rFonts w:ascii="Stolzl Light" w:hAnsi="Stolzl Light"/>
              </w:rPr>
            </w:pPr>
            <w:r w:rsidRPr="006465C8">
              <w:rPr>
                <w:rFonts w:ascii="Stolzl Light" w:hAnsi="Stolzl Light"/>
              </w:rPr>
              <w:t>My chairing style is inclusive and I like to make sure everyone contributes at least</w:t>
            </w:r>
            <w:r w:rsidR="00D06EE1">
              <w:rPr>
                <w:rFonts w:ascii="Stolzl Light" w:hAnsi="Stolzl Light"/>
              </w:rPr>
              <w:t xml:space="preserve"> once during any board meeting</w:t>
            </w:r>
            <w:r w:rsidRPr="006465C8">
              <w:rPr>
                <w:rFonts w:ascii="Stolzl Light" w:hAnsi="Stolzl Light"/>
              </w:rPr>
              <w:t xml:space="preserve"> by specifically inviting contributions. I also had occasional 1:1 conversations to talk things through. </w:t>
            </w:r>
            <w:r w:rsidR="00D06EE1">
              <w:rPr>
                <w:rFonts w:ascii="Stolzl Light" w:hAnsi="Stolzl Light"/>
              </w:rPr>
              <w:t>Conducting an</w:t>
            </w:r>
            <w:r w:rsidRPr="006465C8">
              <w:rPr>
                <w:rFonts w:ascii="Stolzl Light" w:hAnsi="Stolzl Light"/>
              </w:rPr>
              <w:t xml:space="preserve"> informal telephone interview before </w:t>
            </w:r>
            <w:r w:rsidR="00D06EE1">
              <w:rPr>
                <w:rFonts w:ascii="Stolzl Light" w:hAnsi="Stolzl Light"/>
              </w:rPr>
              <w:t>a governor’s appointment</w:t>
            </w:r>
            <w:r w:rsidRPr="006465C8">
              <w:rPr>
                <w:rFonts w:ascii="Stolzl Light" w:hAnsi="Stolzl Light"/>
              </w:rPr>
              <w:t xml:space="preserve"> </w:t>
            </w:r>
            <w:r w:rsidR="00D06EE1">
              <w:rPr>
                <w:rFonts w:ascii="Stolzl Light" w:hAnsi="Stolzl Light"/>
              </w:rPr>
              <w:t>helped me get to know</w:t>
            </w:r>
            <w:r w:rsidRPr="006465C8">
              <w:rPr>
                <w:rFonts w:ascii="Stolzl Light" w:hAnsi="Stolzl Light"/>
              </w:rPr>
              <w:t xml:space="preserve"> each board member and </w:t>
            </w:r>
            <w:r w:rsidR="00D06EE1">
              <w:rPr>
                <w:rFonts w:ascii="Stolzl Light" w:hAnsi="Stolzl Light"/>
              </w:rPr>
              <w:t>how</w:t>
            </w:r>
            <w:r w:rsidRPr="006465C8">
              <w:rPr>
                <w:rFonts w:ascii="Stolzl Light" w:hAnsi="Stolzl Light"/>
              </w:rPr>
              <w:t xml:space="preserve"> they could contribute</w:t>
            </w:r>
            <w:r w:rsidR="00D06EE1">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What did your governor induction entail an</w:t>
            </w:r>
            <w:r w:rsidR="00D06EE1">
              <w:rPr>
                <w:rFonts w:ascii="Stolzl Light" w:hAnsi="Stolzl Light"/>
              </w:rPr>
              <w:t xml:space="preserve">d how did you implement it? </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D06EE1">
            <w:pPr>
              <w:rPr>
                <w:rFonts w:ascii="Stolzl Light" w:hAnsi="Stolzl Light"/>
              </w:rPr>
            </w:pPr>
            <w:r w:rsidRPr="006465C8">
              <w:rPr>
                <w:rFonts w:ascii="Stolzl Light" w:hAnsi="Stolzl Light"/>
              </w:rPr>
              <w:t xml:space="preserve">Our induction is in our Terms of Reference. It’s essentially a self-service model where the new governor is </w:t>
            </w:r>
            <w:r w:rsidR="00D06EE1">
              <w:rPr>
                <w:rFonts w:ascii="Stolzl Light" w:hAnsi="Stolzl Light"/>
              </w:rPr>
              <w:t>provided with</w:t>
            </w:r>
            <w:r w:rsidRPr="006465C8">
              <w:rPr>
                <w:rFonts w:ascii="Stolzl Light" w:hAnsi="Stolzl Light"/>
              </w:rPr>
              <w:t xml:space="preserve"> specific documents and invited to spend time with the head (on a visit), the chair</w:t>
            </w:r>
            <w:r w:rsidR="00D06EE1">
              <w:rPr>
                <w:rFonts w:ascii="Stolzl Light" w:hAnsi="Stolzl Light"/>
              </w:rPr>
              <w:t>,</w:t>
            </w:r>
            <w:r w:rsidRPr="006465C8">
              <w:rPr>
                <w:rFonts w:ascii="Stolzl Light" w:hAnsi="Stolzl Light"/>
              </w:rPr>
              <w:t xml:space="preserve"> and at least one other governor</w:t>
            </w:r>
            <w:r w:rsidR="00D06EE1">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lastRenderedPageBreak/>
              <w:t>What advice do you have for a new Parent Governor?</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I think the hardest thing for parent governors is understanding that they are not representative</w:t>
            </w:r>
            <w:r w:rsidR="00DE5633">
              <w:rPr>
                <w:rFonts w:ascii="Stolzl Light" w:hAnsi="Stolzl Light"/>
              </w:rPr>
              <w:t>s</w:t>
            </w:r>
            <w:r w:rsidRPr="006465C8">
              <w:rPr>
                <w:rFonts w:ascii="Stolzl Light" w:hAnsi="Stolzl Light"/>
              </w:rPr>
              <w:t xml:space="preserve"> – they act on behalf of the board/school. They are a governor with broad responsibilities and can contribute in all areas.</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 xml:space="preserve">What does Dominic think of </w:t>
            </w:r>
            <w:proofErr w:type="spellStart"/>
            <w:r w:rsidRPr="006465C8">
              <w:rPr>
                <w:rFonts w:ascii="Stolzl Light" w:hAnsi="Stolzl Light"/>
              </w:rPr>
              <w:t>academisation</w:t>
            </w:r>
            <w:proofErr w:type="spellEnd"/>
            <w:r w:rsidRPr="006465C8">
              <w:rPr>
                <w:rFonts w:ascii="Stolzl Light" w:hAnsi="Stolzl Light"/>
              </w:rPr>
              <w:t xml:space="preserve"> and MATs?</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I was chair of a voluntary aided school, vice chair of a lo</w:t>
            </w:r>
            <w:r w:rsidR="00D06EE1">
              <w:rPr>
                <w:rFonts w:ascii="Stolzl Light" w:hAnsi="Stolzl Light"/>
              </w:rPr>
              <w:t>cal authority school, chair of two</w:t>
            </w:r>
            <w:r w:rsidRPr="006465C8">
              <w:rPr>
                <w:rFonts w:ascii="Stolzl Light" w:hAnsi="Stolzl Light"/>
              </w:rPr>
              <w:t xml:space="preserve"> large MAT schools</w:t>
            </w:r>
            <w:r w:rsidR="00D06EE1">
              <w:rPr>
                <w:rFonts w:ascii="Stolzl Light" w:hAnsi="Stolzl Light"/>
              </w:rPr>
              <w:t>,</w:t>
            </w:r>
            <w:r w:rsidRPr="006465C8">
              <w:rPr>
                <w:rFonts w:ascii="Stolzl Light" w:hAnsi="Stolzl Light"/>
              </w:rPr>
              <w:t xml:space="preserve"> and mentor to </w:t>
            </w:r>
            <w:r w:rsidR="00DE5633">
              <w:rPr>
                <w:rFonts w:ascii="Stolzl Light" w:hAnsi="Stolzl Light"/>
              </w:rPr>
              <w:t xml:space="preserve">the </w:t>
            </w:r>
            <w:r w:rsidRPr="006465C8">
              <w:rPr>
                <w:rFonts w:ascii="Stolzl Light" w:hAnsi="Stolzl Light"/>
              </w:rPr>
              <w:t>chair of a small MAT school. There are good and bad MATs/academies, just as there are good and bad local authorities. The value of a MAT is the quality of central services – school improvement, HR, finance,</w:t>
            </w:r>
            <w:r w:rsidR="00DE5633">
              <w:rPr>
                <w:rFonts w:ascii="Stolzl Light" w:hAnsi="Stolzl Light"/>
              </w:rPr>
              <w:t xml:space="preserve"> and</w:t>
            </w:r>
            <w:r w:rsidRPr="006465C8">
              <w:rPr>
                <w:rFonts w:ascii="Stolzl Light" w:hAnsi="Stolzl Light"/>
              </w:rPr>
              <w:t xml:space="preserve"> governance. My experience with United Learning has been very positive. I think small MATs struggle because the numbers don’t work</w:t>
            </w:r>
            <w:r w:rsidR="00134CF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What proportion of "disadvantaged" pupils and "special need" pupils did you have? How (if at all) did this affect the process of setting the vision for individual pupils?</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D06EE1">
            <w:pPr>
              <w:rPr>
                <w:rFonts w:ascii="Stolzl Light" w:hAnsi="Stolzl Light"/>
              </w:rPr>
            </w:pPr>
            <w:r w:rsidRPr="006465C8">
              <w:rPr>
                <w:rFonts w:ascii="Stolzl Light" w:hAnsi="Stolzl Light"/>
              </w:rPr>
              <w:t xml:space="preserve">I can’t remember </w:t>
            </w:r>
            <w:r w:rsidR="00DE5633">
              <w:rPr>
                <w:rFonts w:ascii="Stolzl Light" w:hAnsi="Stolzl Light"/>
              </w:rPr>
              <w:t>the exact percentage</w:t>
            </w:r>
            <w:r w:rsidRPr="006465C8">
              <w:rPr>
                <w:rFonts w:ascii="Stolzl Light" w:hAnsi="Stolzl Light"/>
              </w:rPr>
              <w:t>. I recall</w:t>
            </w:r>
            <w:r w:rsidR="00DE5633">
              <w:rPr>
                <w:rFonts w:ascii="Stolzl Light" w:hAnsi="Stolzl Light"/>
              </w:rPr>
              <w:t xml:space="preserve"> we had about 1/3 SEND and 1/5 Pupil P</w:t>
            </w:r>
            <w:r w:rsidRPr="006465C8">
              <w:rPr>
                <w:rFonts w:ascii="Stolzl Light" w:hAnsi="Stolzl Light"/>
              </w:rPr>
              <w:t>remium. Howe</w:t>
            </w:r>
            <w:r w:rsidR="00D06EE1">
              <w:rPr>
                <w:rFonts w:ascii="Stolzl Light" w:hAnsi="Stolzl Light"/>
              </w:rPr>
              <w:t>ver, we had only a handful with an Education, Health, and Care Plan (EHCP),</w:t>
            </w:r>
            <w:r w:rsidRPr="006465C8">
              <w:rPr>
                <w:rFonts w:ascii="Stolzl Light" w:hAnsi="Stolzl Light"/>
              </w:rPr>
              <w:t xml:space="preserve"> so only those few had money to </w:t>
            </w:r>
            <w:r w:rsidR="00D06EE1">
              <w:rPr>
                <w:rFonts w:ascii="Stolzl Light" w:hAnsi="Stolzl Light"/>
              </w:rPr>
              <w:t>cover</w:t>
            </w:r>
            <w:r w:rsidRPr="006465C8">
              <w:rPr>
                <w:rFonts w:ascii="Stolzl Light" w:hAnsi="Stolzl Light"/>
              </w:rPr>
              <w:t xml:space="preserve"> dedicated TA support. For most </w:t>
            </w:r>
            <w:r w:rsidR="00D06EE1">
              <w:rPr>
                <w:rFonts w:ascii="Stolzl Light" w:hAnsi="Stolzl Light"/>
              </w:rPr>
              <w:t>with special educational needs and disabilities (</w:t>
            </w:r>
            <w:r w:rsidRPr="006465C8">
              <w:rPr>
                <w:rFonts w:ascii="Stolzl Light" w:hAnsi="Stolzl Light"/>
              </w:rPr>
              <w:t>SEND</w:t>
            </w:r>
            <w:r w:rsidR="00D06EE1">
              <w:rPr>
                <w:rFonts w:ascii="Stolzl Light" w:hAnsi="Stolzl Light"/>
              </w:rPr>
              <w:t>)</w:t>
            </w:r>
            <w:r w:rsidRPr="006465C8">
              <w:rPr>
                <w:rFonts w:ascii="Stolzl Light" w:hAnsi="Stolzl Light"/>
              </w:rPr>
              <w:t xml:space="preserve">, we had to target limited TA support in dedicated interventions. The school developed a very effective monitoring system </w:t>
            </w:r>
            <w:r w:rsidR="00D06EE1">
              <w:rPr>
                <w:rFonts w:ascii="Stolzl Light" w:hAnsi="Stolzl Light"/>
              </w:rPr>
              <w:t>to ensure each class teacher knew their pupils’ unique learning styles. E</w:t>
            </w:r>
            <w:r w:rsidRPr="006465C8">
              <w:rPr>
                <w:rFonts w:ascii="Stolzl Light" w:hAnsi="Stolzl Light"/>
              </w:rPr>
              <w:t>ven the head had a very good understanding of individual pupils</w:t>
            </w:r>
            <w:r w:rsidR="00D06EE1">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D06EE1">
            <w:pPr>
              <w:rPr>
                <w:rFonts w:ascii="Stolzl Light" w:hAnsi="Stolzl Light"/>
              </w:rPr>
            </w:pPr>
            <w:r>
              <w:rPr>
                <w:rFonts w:ascii="Stolzl Light" w:hAnsi="Stolzl Light"/>
              </w:rPr>
              <w:t>How challenging were the COVID-19 restrictions on your new b</w:t>
            </w:r>
            <w:r w:rsidR="006465C8" w:rsidRPr="006465C8">
              <w:rPr>
                <w:rFonts w:ascii="Stolzl Light" w:hAnsi="Stolzl Light"/>
              </w:rPr>
              <w:t>oard and</w:t>
            </w:r>
            <w:r>
              <w:rPr>
                <w:rFonts w:ascii="Stolzl Light" w:hAnsi="Stolzl Light"/>
              </w:rPr>
              <w:t>,</w:t>
            </w:r>
            <w:r w:rsidR="006465C8" w:rsidRPr="006465C8">
              <w:rPr>
                <w:rFonts w:ascii="Stolzl Light" w:hAnsi="Stolzl Light"/>
              </w:rPr>
              <w:t xml:space="preserve"> of course</w:t>
            </w:r>
            <w:r>
              <w:rPr>
                <w:rFonts w:ascii="Stolzl Light" w:hAnsi="Stolzl Light"/>
              </w:rPr>
              <w:t>, on the s</w:t>
            </w:r>
            <w:r w:rsidR="006465C8" w:rsidRPr="006465C8">
              <w:rPr>
                <w:rFonts w:ascii="Stolzl Light" w:hAnsi="Stolzl Light"/>
              </w:rPr>
              <w:t>chool?</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lastRenderedPageBreak/>
              <w:t>Dominic comments:</w:t>
            </w:r>
          </w:p>
          <w:p w:rsidR="006465C8" w:rsidRPr="00FD4E8D" w:rsidRDefault="006465C8" w:rsidP="00D06EE1">
            <w:r w:rsidRPr="006465C8">
              <w:rPr>
                <w:rFonts w:ascii="Stolzl Light" w:hAnsi="Stolzl Light"/>
              </w:rPr>
              <w:t xml:space="preserve">Very! Like everyone, we had to close the school at short notice, subject </w:t>
            </w:r>
            <w:r w:rsidRPr="006465C8">
              <w:rPr>
                <w:rFonts w:ascii="Stolzl Light" w:hAnsi="Stolzl Light"/>
              </w:rPr>
              <w:lastRenderedPageBreak/>
              <w:t>to keeping it open for vulnerable children. We focu</w:t>
            </w:r>
            <w:r w:rsidR="00D06EE1">
              <w:rPr>
                <w:rFonts w:ascii="Stolzl Light" w:hAnsi="Stolzl Light"/>
              </w:rPr>
              <w:t>sed on</w:t>
            </w:r>
            <w:r w:rsidRPr="006465C8">
              <w:rPr>
                <w:rFonts w:ascii="Stolzl Light" w:hAnsi="Stolzl Light"/>
              </w:rPr>
              <w:t xml:space="preserve"> creating an online curriculum, providing support for children learning at home (</w:t>
            </w:r>
            <w:r w:rsidR="00D06EE1">
              <w:rPr>
                <w:rFonts w:ascii="Stolzl Light" w:hAnsi="Stolzl Light"/>
              </w:rPr>
              <w:t xml:space="preserve">including </w:t>
            </w:r>
            <w:r w:rsidRPr="006465C8">
              <w:rPr>
                <w:rFonts w:ascii="Stolzl Light" w:hAnsi="Stolzl Light"/>
              </w:rPr>
              <w:t xml:space="preserve">regular phone calls from the teacher), encouraging vulnerable children to attend school, </w:t>
            </w:r>
            <w:r w:rsidR="00D06EE1">
              <w:rPr>
                <w:rFonts w:ascii="Stolzl Light" w:hAnsi="Stolzl Light"/>
              </w:rPr>
              <w:t xml:space="preserve">and </w:t>
            </w:r>
            <w:r w:rsidRPr="006465C8">
              <w:rPr>
                <w:rFonts w:ascii="Stolzl Light" w:hAnsi="Stolzl Light"/>
              </w:rPr>
              <w:t xml:space="preserve">keeping a very close watch on child safety (which was more of an issue during lockdowns). We also had to manage staff </w:t>
            </w:r>
            <w:r w:rsidR="00D06EE1">
              <w:rPr>
                <w:rFonts w:ascii="Stolzl Light" w:hAnsi="Stolzl Light"/>
              </w:rPr>
              <w:t xml:space="preserve">confronting a worrying and unpredictable </w:t>
            </w:r>
            <w:r w:rsidRPr="006465C8">
              <w:rPr>
                <w:rFonts w:ascii="Stolzl Light" w:hAnsi="Stolzl Light"/>
              </w:rPr>
              <w:t>situatio</w:t>
            </w:r>
            <w:r w:rsidR="00D06EE1">
              <w:rPr>
                <w:rFonts w:ascii="Stolzl Light" w:hAnsi="Stolzl Light"/>
              </w:rPr>
              <w:t>n (when the risk of getting COVID-19</w:t>
            </w:r>
            <w:r w:rsidRPr="006465C8">
              <w:rPr>
                <w:rFonts w:ascii="Stolzl Light" w:hAnsi="Stolzl Light"/>
              </w:rPr>
              <w:t xml:space="preserve"> from children was high and the consequences serious). We did everything w</w:t>
            </w:r>
            <w:r w:rsidR="00A276C3">
              <w:rPr>
                <w:rFonts w:ascii="Stolzl Light" w:hAnsi="Stolzl Light"/>
              </w:rPr>
              <w:t>e could to make staff feel safe</w:t>
            </w:r>
            <w:r w:rsidR="00D06EE1">
              <w:rPr>
                <w:rFonts w:ascii="Stolzl Light" w:hAnsi="Stolzl Light"/>
              </w:rPr>
              <w:t>,</w:t>
            </w:r>
            <w:r w:rsidR="00A276C3">
              <w:rPr>
                <w:rFonts w:ascii="Stolzl Light" w:hAnsi="Stolzl Light"/>
              </w:rPr>
              <w:t xml:space="preserve"> and </w:t>
            </w:r>
            <w:r w:rsidR="00A276C3" w:rsidRPr="00A276C3">
              <w:rPr>
                <w:rFonts w:ascii="Stolzl Light" w:hAnsi="Stolzl Light"/>
              </w:rPr>
              <w:t xml:space="preserve">I had </w:t>
            </w:r>
            <w:r w:rsidR="00D06EE1">
              <w:rPr>
                <w:rFonts w:ascii="Stolzl Light" w:hAnsi="Stolzl Light"/>
              </w:rPr>
              <w:t>many</w:t>
            </w:r>
            <w:r w:rsidR="00A276C3" w:rsidRPr="00A276C3">
              <w:rPr>
                <w:rFonts w:ascii="Stolzl Light" w:hAnsi="Stolzl Light"/>
              </w:rPr>
              <w:t xml:space="preserve"> 1:1 conversations with</w:t>
            </w:r>
            <w:r w:rsidR="00D06EE1">
              <w:rPr>
                <w:rFonts w:ascii="Stolzl Light" w:hAnsi="Stolzl Light"/>
              </w:rPr>
              <w:t xml:space="preserve"> the h</w:t>
            </w:r>
            <w:r w:rsidR="00A276C3" w:rsidRPr="00A276C3">
              <w:rPr>
                <w:rFonts w:ascii="Stolzl Light" w:hAnsi="Stolzl Light"/>
              </w:rPr>
              <w:t>ead to navigate our way through uncharted waters.</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DE5633">
            <w:pPr>
              <w:rPr>
                <w:rFonts w:ascii="Stolzl Light" w:hAnsi="Stolzl Light"/>
              </w:rPr>
            </w:pPr>
            <w:r>
              <w:rPr>
                <w:rFonts w:ascii="Stolzl Light" w:hAnsi="Stolzl Light"/>
              </w:rPr>
              <w:lastRenderedPageBreak/>
              <w:t>W</w:t>
            </w:r>
            <w:r w:rsidR="006465C8" w:rsidRPr="006465C8">
              <w:rPr>
                <w:rFonts w:ascii="Stolzl Light" w:hAnsi="Stolzl Light"/>
              </w:rPr>
              <w:t>ere staff supportive of the changes implemented and what type of monitoring was required?</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D06EE1">
            <w:pPr>
              <w:rPr>
                <w:rFonts w:ascii="Stolzl Light" w:hAnsi="Stolzl Light"/>
              </w:rPr>
            </w:pPr>
            <w:r w:rsidRPr="006465C8">
              <w:rPr>
                <w:rFonts w:ascii="Stolzl Light" w:hAnsi="Stolzl Light"/>
              </w:rPr>
              <w:t>Initially</w:t>
            </w:r>
            <w:r w:rsidR="00DE5633">
              <w:rPr>
                <w:rFonts w:ascii="Stolzl Light" w:hAnsi="Stolzl Light"/>
              </w:rPr>
              <w:t>,</w:t>
            </w:r>
            <w:r w:rsidRPr="006465C8">
              <w:rPr>
                <w:rFonts w:ascii="Stolzl Light" w:hAnsi="Stolzl Light"/>
              </w:rPr>
              <w:t xml:space="preserve"> there was scepticism from most staff. They </w:t>
            </w:r>
            <w:r w:rsidR="00D06EE1">
              <w:rPr>
                <w:rFonts w:ascii="Stolzl Light" w:hAnsi="Stolzl Light"/>
              </w:rPr>
              <w:t xml:space="preserve">were accustomed </w:t>
            </w:r>
            <w:r w:rsidRPr="006465C8">
              <w:rPr>
                <w:rFonts w:ascii="Stolzl Light" w:hAnsi="Stolzl Light"/>
              </w:rPr>
              <w:t xml:space="preserve">to a school that, as far as we can tell from records, was never </w:t>
            </w:r>
            <w:r w:rsidR="00D06EE1">
              <w:rPr>
                <w:rFonts w:ascii="Stolzl Light" w:hAnsi="Stolzl Light"/>
              </w:rPr>
              <w:t>‘</w:t>
            </w:r>
            <w:r w:rsidRPr="006465C8">
              <w:rPr>
                <w:rFonts w:ascii="Stolzl Light" w:hAnsi="Stolzl Light"/>
              </w:rPr>
              <w:t>good</w:t>
            </w:r>
            <w:r w:rsidR="00D06EE1">
              <w:rPr>
                <w:rFonts w:ascii="Stolzl Light" w:hAnsi="Stolzl Light"/>
              </w:rPr>
              <w:t>’</w:t>
            </w:r>
            <w:r w:rsidRPr="006465C8">
              <w:rPr>
                <w:rFonts w:ascii="Stolzl Light" w:hAnsi="Stolzl Light"/>
              </w:rPr>
              <w:t xml:space="preserve"> or better since inspec</w:t>
            </w:r>
            <w:r w:rsidR="00D06EE1">
              <w:rPr>
                <w:rFonts w:ascii="Stolzl Light" w:hAnsi="Stolzl Light"/>
              </w:rPr>
              <w:t>tions started. One or two understood our plans</w:t>
            </w:r>
            <w:r w:rsidRPr="006465C8">
              <w:rPr>
                <w:rFonts w:ascii="Stolzl Light" w:hAnsi="Stolzl Light"/>
              </w:rPr>
              <w:t xml:space="preserve"> straightaway and welcomed the fresh start. For others, we had to be consistent and persistent, keeping an eye on the goal (</w:t>
            </w:r>
            <w:r w:rsidR="00D06EE1">
              <w:rPr>
                <w:rFonts w:ascii="Stolzl Light" w:hAnsi="Stolzl Light"/>
              </w:rPr>
              <w:t xml:space="preserve">emphasising </w:t>
            </w:r>
            <w:r w:rsidRPr="006465C8">
              <w:rPr>
                <w:rFonts w:ascii="Stolzl Light" w:hAnsi="Stolzl Light"/>
              </w:rPr>
              <w:t>the vision for every pupil helped</w:t>
            </w:r>
            <w:r w:rsidR="00D06EE1">
              <w:rPr>
                <w:rFonts w:ascii="Stolzl Light" w:hAnsi="Stolzl Light"/>
              </w:rPr>
              <w:t xml:space="preserve"> in this respect</w:t>
            </w:r>
            <w:r w:rsidRPr="006465C8">
              <w:rPr>
                <w:rFonts w:ascii="Stolzl Light" w:hAnsi="Stolzl Light"/>
              </w:rPr>
              <w:t>). We tightened up the appraisal process and created a senior leadership team which provided ongoing peer support</w:t>
            </w:r>
            <w:r w:rsidR="00D06EE1">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Did allocating key areas to governors make you vulnerable at all in terms of concentrating expertise?</w:t>
            </w:r>
            <w:r w:rsidRPr="006465C8">
              <w:rPr>
                <w:rFonts w:ascii="Calibri" w:hAnsi="Calibri" w:cs="Calibri"/>
              </w:rPr>
              <w:t> </w:t>
            </w:r>
            <w:r w:rsidRPr="006465C8">
              <w:rPr>
                <w:rFonts w:ascii="Stolzl Light" w:hAnsi="Stolzl Light"/>
              </w:rPr>
              <w:t xml:space="preserve"> Did you make any steps to ensure governors' availability in the event of inspection?</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 xml:space="preserve">With our skills audit (each year), we ensured we had broad coverage of skills – at least two with good/expert level in each skill. The portfolio system meant we had one governor accountable for our collective responsibility in each area. In practice, each governor has </w:t>
            </w:r>
            <w:r w:rsidR="00DE5633">
              <w:rPr>
                <w:rFonts w:ascii="Stolzl Light" w:hAnsi="Stolzl Light"/>
              </w:rPr>
              <w:t xml:space="preserve">taken </w:t>
            </w:r>
            <w:r w:rsidR="00DE5633">
              <w:rPr>
                <w:rFonts w:ascii="Stolzl Light" w:hAnsi="Stolzl Light"/>
              </w:rPr>
              <w:lastRenderedPageBreak/>
              <w:t>time to deliver o</w:t>
            </w:r>
            <w:r w:rsidRPr="006465C8">
              <w:rPr>
                <w:rFonts w:ascii="Stolzl Light" w:hAnsi="Stolzl Light"/>
              </w:rPr>
              <w:t>n their portfolio responsibility.</w:t>
            </w:r>
          </w:p>
          <w:p w:rsidR="006465C8" w:rsidRPr="006465C8" w:rsidRDefault="006465C8">
            <w:pPr>
              <w:rPr>
                <w:rFonts w:ascii="Stolzl Light" w:hAnsi="Stolzl Light"/>
              </w:rPr>
            </w:pPr>
            <w:r w:rsidRPr="006465C8">
              <w:rPr>
                <w:rFonts w:ascii="Stolzl Light" w:hAnsi="Stolzl Light"/>
              </w:rPr>
              <w:t>Governor availability – we discussed Ofsted, prepared with a mock Ofsted</w:t>
            </w:r>
            <w:r w:rsidR="00DE5633">
              <w:rPr>
                <w:rFonts w:ascii="Stolzl Light" w:hAnsi="Stolzl Light"/>
              </w:rPr>
              <w:t>,</w:t>
            </w:r>
            <w:r w:rsidRPr="006465C8">
              <w:rPr>
                <w:rFonts w:ascii="Stolzl Light" w:hAnsi="Stolzl Light"/>
              </w:rPr>
              <w:t xml:space="preserve"> and had valuable input from the director at United Learning responsible for the school. One topic was </w:t>
            </w:r>
            <w:r w:rsidR="00DE5633">
              <w:rPr>
                <w:rFonts w:ascii="Stolzl Light" w:hAnsi="Stolzl Light"/>
              </w:rPr>
              <w:t xml:space="preserve">the </w:t>
            </w:r>
            <w:r w:rsidRPr="006465C8">
              <w:rPr>
                <w:rFonts w:ascii="Stolzl Light" w:hAnsi="Stolzl Light"/>
              </w:rPr>
              <w:t>availability of governors and</w:t>
            </w:r>
            <w:r w:rsidR="00DE5633">
              <w:rPr>
                <w:rFonts w:ascii="Stolzl Light" w:hAnsi="Stolzl Light"/>
              </w:rPr>
              <w:t>,</w:t>
            </w:r>
            <w:r w:rsidRPr="006465C8">
              <w:rPr>
                <w:rFonts w:ascii="Stolzl Light" w:hAnsi="Stolzl Light"/>
              </w:rPr>
              <w:t xml:space="preserve"> when the time came, we were available (despite my being abroad at the time</w:t>
            </w:r>
            <w:r w:rsidR="00D06EE1">
              <w:rPr>
                <w:rFonts w:ascii="Stolzl Light" w:hAnsi="Stolzl Light"/>
              </w:rPr>
              <w:t>,</w:t>
            </w:r>
            <w:r w:rsidRPr="006465C8">
              <w:rPr>
                <w:rFonts w:ascii="Stolzl Light" w:hAnsi="Stolzl Light"/>
              </w:rPr>
              <w:t xml:space="preserve"> as I recall</w:t>
            </w:r>
            <w:r w:rsidR="00134CF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lastRenderedPageBreak/>
              <w:t xml:space="preserve">On the journey to </w:t>
            </w:r>
            <w:r w:rsidR="00E85BD4">
              <w:rPr>
                <w:rFonts w:ascii="Stolzl Light" w:hAnsi="Stolzl Light"/>
              </w:rPr>
              <w:t>‘o</w:t>
            </w:r>
            <w:r w:rsidRPr="006465C8">
              <w:rPr>
                <w:rFonts w:ascii="Stolzl Light" w:hAnsi="Stolzl Light"/>
              </w:rPr>
              <w:t>utstanding</w:t>
            </w:r>
            <w:r w:rsidR="00E85BD4">
              <w:rPr>
                <w:rFonts w:ascii="Stolzl Light" w:hAnsi="Stolzl Light"/>
              </w:rPr>
              <w:t>’</w:t>
            </w:r>
            <w:r w:rsidRPr="006465C8">
              <w:rPr>
                <w:rFonts w:ascii="Stolzl Light" w:hAnsi="Stolzl Light"/>
              </w:rPr>
              <w:t xml:space="preserve">, did the board bring in external knowledge? </w:t>
            </w:r>
            <w:r w:rsidR="00E85BD4">
              <w:rPr>
                <w:rFonts w:ascii="Stolzl Light" w:hAnsi="Stolzl Light"/>
              </w:rPr>
              <w:t xml:space="preserve">For example, did you consult other </w:t>
            </w:r>
            <w:r w:rsidRPr="006465C8">
              <w:rPr>
                <w:rFonts w:ascii="Stolzl Light" w:hAnsi="Stolzl Light"/>
              </w:rPr>
              <w:t>gov</w:t>
            </w:r>
            <w:r w:rsidR="00E85BD4">
              <w:rPr>
                <w:rFonts w:ascii="Stolzl Light" w:hAnsi="Stolzl Light"/>
              </w:rPr>
              <w:t>ernors from outstanding schools?</w:t>
            </w:r>
            <w:r w:rsidRPr="006465C8">
              <w:rPr>
                <w:rFonts w:ascii="Stolzl Light" w:hAnsi="Stolzl Light"/>
              </w:rPr>
              <w:t xml:space="preserve"> </w:t>
            </w:r>
            <w:r w:rsidR="00E85BD4">
              <w:rPr>
                <w:rFonts w:ascii="Stolzl Light" w:hAnsi="Stolzl Light"/>
              </w:rPr>
              <w:t>I am developing a similar community engagement process for my a</w:t>
            </w:r>
            <w:r w:rsidRPr="006465C8">
              <w:rPr>
                <w:rFonts w:ascii="Stolzl Light" w:hAnsi="Stolzl Light"/>
              </w:rPr>
              <w:t>ca</w:t>
            </w:r>
            <w:r w:rsidR="00E85BD4">
              <w:rPr>
                <w:rFonts w:ascii="Stolzl Light" w:hAnsi="Stolzl Light"/>
              </w:rPr>
              <w:t>demy. Are there opportunities for us to avoid</w:t>
            </w:r>
            <w:r w:rsidRPr="006465C8">
              <w:rPr>
                <w:rFonts w:ascii="Stolzl Light" w:hAnsi="Stolzl Light"/>
              </w:rPr>
              <w:t xml:space="preserve"> re-inventing the wheel?</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Yes. We had support from a range of people/organisations. We had great support from the central team at United Learning, especially the director responsible for the school (and particularly school improvement). We had a governance review from an external expert. We all took CPD seriously (it’s in our Terms of Reference)</w:t>
            </w:r>
            <w:r w:rsidR="00E85BD4">
              <w:rPr>
                <w:rFonts w:ascii="Stolzl Light" w:hAnsi="Stolzl Light"/>
              </w:rPr>
              <w:t>,</w:t>
            </w:r>
            <w:r w:rsidRPr="006465C8">
              <w:rPr>
                <w:rFonts w:ascii="Stolzl Light" w:hAnsi="Stolzl Light"/>
              </w:rPr>
              <w:t xml:space="preserve"> so there was regular input there. I know it’s the other way round, but I subsequently mentored a chair going through a similar situation. I agree, it is extremely valuable to have access to someone who has done it before and I am a big supporter of governors sharing their experience/expe</w:t>
            </w:r>
            <w:r w:rsidR="00E85BD4">
              <w:rPr>
                <w:rFonts w:ascii="Stolzl Light" w:hAnsi="Stolzl Light"/>
              </w:rPr>
              <w:t>rtise through mentoring/advice.</w:t>
            </w:r>
            <w:r w:rsidRPr="006465C8">
              <w:rPr>
                <w:rFonts w:ascii="Stolzl Light" w:hAnsi="Stolzl Light"/>
              </w:rPr>
              <w:t xml:space="preserve"> </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DE5633">
            <w:pPr>
              <w:rPr>
                <w:rFonts w:ascii="Stolzl Light" w:hAnsi="Stolzl Light"/>
              </w:rPr>
            </w:pPr>
            <w:r>
              <w:rPr>
                <w:rFonts w:ascii="Stolzl Light" w:hAnsi="Stolzl Light"/>
              </w:rPr>
              <w:t>Can their Terms of Reference</w:t>
            </w:r>
            <w:r w:rsidR="006465C8" w:rsidRPr="006465C8">
              <w:rPr>
                <w:rFonts w:ascii="Stolzl Light" w:hAnsi="Stolzl Light"/>
              </w:rPr>
              <w:t xml:space="preserve"> be shared please?</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Yes</w:t>
            </w:r>
            <w:r>
              <w:rPr>
                <w:rFonts w:ascii="Stolzl Light" w:hAnsi="Stolzl Light"/>
              </w:rPr>
              <w:t xml:space="preserve"> – please see the conference </w:t>
            </w:r>
            <w:hyperlink r:id="rId6" w:history="1">
              <w:r w:rsidRPr="00E85BD4">
                <w:rPr>
                  <w:rStyle w:val="Hyperlink"/>
                  <w:rFonts w:ascii="Stolzl Light" w:hAnsi="Stolzl Light"/>
                </w:rPr>
                <w:t>resource webpage</w:t>
              </w:r>
            </w:hyperlink>
            <w:r w:rsidR="00E85BD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E85BD4">
            <w:pPr>
              <w:rPr>
                <w:rFonts w:ascii="Stolzl Light" w:hAnsi="Stolzl Light"/>
              </w:rPr>
            </w:pPr>
            <w:r>
              <w:rPr>
                <w:rFonts w:ascii="Stolzl Light" w:hAnsi="Stolzl Light"/>
              </w:rPr>
              <w:t>Should the trust be communicating with</w:t>
            </w:r>
            <w:r w:rsidR="006465C8" w:rsidRPr="006465C8">
              <w:rPr>
                <w:rFonts w:ascii="Stolzl Light" w:hAnsi="Stolzl Light"/>
              </w:rPr>
              <w:t xml:space="preserve"> the school's stakeholders, or should it all come from the school?</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We are part of a large MAT, United Learning,</w:t>
            </w:r>
            <w:r w:rsidR="00E85BD4">
              <w:rPr>
                <w:rFonts w:ascii="Stolzl Light" w:hAnsi="Stolzl Light"/>
              </w:rPr>
              <w:t xml:space="preserve"> so it is not possible for the t</w:t>
            </w:r>
            <w:r w:rsidRPr="006465C8">
              <w:rPr>
                <w:rFonts w:ascii="Stolzl Light" w:hAnsi="Stolzl Light"/>
              </w:rPr>
              <w:t>rust to engage with school stakeholders. We</w:t>
            </w:r>
            <w:r w:rsidR="00E85BD4">
              <w:rPr>
                <w:rFonts w:ascii="Stolzl Light" w:hAnsi="Stolzl Light"/>
              </w:rPr>
              <w:t xml:space="preserve"> do it on the t</w:t>
            </w:r>
            <w:r w:rsidRPr="006465C8">
              <w:rPr>
                <w:rFonts w:ascii="Stolzl Light" w:hAnsi="Stolzl Light"/>
              </w:rPr>
              <w:t>rust’s behalf and that is an important role of the LGB</w:t>
            </w:r>
            <w:r w:rsidR="00E85BD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lastRenderedPageBreak/>
              <w:t>How did you attract applicants to fill the posts when the school was 'failing'?</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E85BD4">
            <w:pPr>
              <w:rPr>
                <w:rFonts w:ascii="Stolzl Light" w:hAnsi="Stolzl Light"/>
              </w:rPr>
            </w:pPr>
            <w:r w:rsidRPr="006465C8">
              <w:rPr>
                <w:rFonts w:ascii="Stolzl Light" w:hAnsi="Stolzl Light"/>
              </w:rPr>
              <w:t>That was a challenge. There are some teachers who enjoy the challenge but they need to see t</w:t>
            </w:r>
            <w:r w:rsidR="00E85BD4">
              <w:rPr>
                <w:rFonts w:ascii="Stolzl Light" w:hAnsi="Stolzl Light"/>
              </w:rPr>
              <w:t>hey are going into an improving situation</w:t>
            </w:r>
            <w:r w:rsidR="00DE5633">
              <w:rPr>
                <w:rFonts w:ascii="Stolzl Light" w:hAnsi="Stolzl Light"/>
              </w:rPr>
              <w:t>. United Learning has</w:t>
            </w:r>
            <w:r w:rsidRPr="006465C8">
              <w:rPr>
                <w:rFonts w:ascii="Stolzl Light" w:hAnsi="Stolzl Light"/>
              </w:rPr>
              <w:t xml:space="preserve"> a United Teaching programme </w:t>
            </w:r>
            <w:r w:rsidR="00E85BD4">
              <w:rPr>
                <w:rFonts w:ascii="Stolzl Light" w:hAnsi="Stolzl Light"/>
              </w:rPr>
              <w:t>that</w:t>
            </w:r>
            <w:r w:rsidRPr="006465C8">
              <w:rPr>
                <w:rFonts w:ascii="Stolzl Light" w:hAnsi="Stolzl Light"/>
              </w:rPr>
              <w:t xml:space="preserve"> </w:t>
            </w:r>
            <w:r w:rsidR="00E85BD4">
              <w:rPr>
                <w:rFonts w:ascii="Stolzl Light" w:hAnsi="Stolzl Light"/>
              </w:rPr>
              <w:t>hires</w:t>
            </w:r>
            <w:r w:rsidRPr="006465C8">
              <w:rPr>
                <w:rFonts w:ascii="Stolzl Light" w:hAnsi="Stolzl Light"/>
              </w:rPr>
              <w:t xml:space="preserve"> NQTs</w:t>
            </w:r>
            <w:r w:rsidR="00E85BD4">
              <w:rPr>
                <w:rFonts w:ascii="Stolzl Light" w:hAnsi="Stolzl Light"/>
              </w:rPr>
              <w:t>,</w:t>
            </w:r>
            <w:r w:rsidRPr="006465C8">
              <w:rPr>
                <w:rFonts w:ascii="Stolzl Light" w:hAnsi="Stolzl Light"/>
              </w:rPr>
              <w:t xml:space="preserve"> and we were heavily involved in that. We had a number of good recruits through that.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How did / do you now manage communications with parents and carers? This often spirals out of control when Ofsted have given their verdict.</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E85BD4">
            <w:pPr>
              <w:rPr>
                <w:rFonts w:ascii="Stolzl Light" w:hAnsi="Stolzl Light"/>
              </w:rPr>
            </w:pPr>
            <w:r w:rsidRPr="006465C8">
              <w:rPr>
                <w:rFonts w:ascii="Stolzl Light" w:hAnsi="Stolzl Light"/>
              </w:rPr>
              <w:t xml:space="preserve">I can’t remember much detail on the announcement of </w:t>
            </w:r>
            <w:r w:rsidR="00E85BD4">
              <w:rPr>
                <w:rFonts w:ascii="Stolzl Light" w:hAnsi="Stolzl Light"/>
              </w:rPr>
              <w:t>‘o</w:t>
            </w:r>
            <w:r w:rsidRPr="006465C8">
              <w:rPr>
                <w:rFonts w:ascii="Stolzl Light" w:hAnsi="Stolzl Light"/>
              </w:rPr>
              <w:t>utstanding</w:t>
            </w:r>
            <w:r w:rsidR="00E85BD4">
              <w:rPr>
                <w:rFonts w:ascii="Stolzl Light" w:hAnsi="Stolzl Light"/>
              </w:rPr>
              <w:t>’</w:t>
            </w:r>
            <w:r w:rsidRPr="006465C8">
              <w:rPr>
                <w:rFonts w:ascii="Stolzl Light" w:hAnsi="Stolzl Light"/>
              </w:rPr>
              <w:t>! I do recall though that we decided to take a relatively low-key approach as we didn’t want to be seen to gloat. So, no press release or banner. We put it on the website and told parents/carers (in our weekly bulletin I think). Of course</w:t>
            </w:r>
            <w:r w:rsidR="00E85BD4">
              <w:rPr>
                <w:rFonts w:ascii="Stolzl Light" w:hAnsi="Stolzl Light"/>
              </w:rPr>
              <w:t>,</w:t>
            </w:r>
            <w:r w:rsidRPr="006465C8">
              <w:rPr>
                <w:rFonts w:ascii="Stolzl Light" w:hAnsi="Stolzl Light"/>
              </w:rPr>
              <w:t xml:space="preserve"> there was chatter at the school gate and as that percolated through the community, we finally turned the tide on applicants so we a</w:t>
            </w:r>
            <w:r w:rsidR="00E85BD4">
              <w:rPr>
                <w:rFonts w:ascii="Stolzl Light" w:hAnsi="Stolzl Light"/>
              </w:rPr>
              <w:t>re now oversubscribed. One communications issue</w:t>
            </w:r>
            <w:r w:rsidRPr="006465C8">
              <w:rPr>
                <w:rFonts w:ascii="Stolzl Light" w:hAnsi="Stolzl Light"/>
              </w:rPr>
              <w:t xml:space="preserve"> we had to deal with was all the other schools that wanted to visit us! In the end, we had to say we would only be available for visits at a par</w:t>
            </w:r>
            <w:r w:rsidR="00E85BD4">
              <w:rPr>
                <w:rFonts w:ascii="Stolzl Light" w:hAnsi="Stolzl Light"/>
              </w:rPr>
              <w:t>ticular time so we could spend two</w:t>
            </w:r>
            <w:r w:rsidRPr="006465C8">
              <w:rPr>
                <w:rFonts w:ascii="Stolzl Light" w:hAnsi="Stolzl Light"/>
              </w:rPr>
              <w:t xml:space="preserve"> hours with 10 heads</w:t>
            </w:r>
            <w:r w:rsidR="00E85BD4">
              <w:rPr>
                <w:rFonts w:ascii="Stolzl Light" w:hAnsi="Stolzl Light"/>
              </w:rPr>
              <w:t>, instead of 20 hours of 1:1s</w:t>
            </w:r>
            <w:r w:rsidRPr="006465C8">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Ofsted appear now to be taking a backwards step from monitoring/observing teaching during inspection?</w:t>
            </w:r>
            <w:r w:rsidRPr="006465C8">
              <w:rPr>
                <w:rFonts w:ascii="Calibri" w:hAnsi="Calibri" w:cs="Calibri"/>
              </w:rPr>
              <w:t> </w:t>
            </w:r>
            <w:r w:rsidRPr="006465C8">
              <w:rPr>
                <w:rFonts w:ascii="Stolzl Light" w:hAnsi="Stolzl Light"/>
              </w:rPr>
              <w:t xml:space="preserve"> Would that have affected the journey that you took?</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No, it wouldn’t (and it isn’t</w:t>
            </w:r>
            <w:r w:rsidR="00E85BD4">
              <w:rPr>
                <w:rFonts w:ascii="Stolzl Light" w:hAnsi="Stolzl Light"/>
              </w:rPr>
              <w:t>,</w:t>
            </w:r>
            <w:r w:rsidRPr="006465C8">
              <w:rPr>
                <w:rFonts w:ascii="Stolzl Light" w:hAnsi="Stolzl Light"/>
              </w:rPr>
              <w:t xml:space="preserve"> as we are on t</w:t>
            </w:r>
            <w:r w:rsidR="00E85BD4">
              <w:rPr>
                <w:rFonts w:ascii="Stolzl Light" w:hAnsi="Stolzl Light"/>
              </w:rPr>
              <w:t>he same journey again). We had ‘o</w:t>
            </w:r>
            <w:r w:rsidRPr="006465C8">
              <w:rPr>
                <w:rFonts w:ascii="Stolzl Light" w:hAnsi="Stolzl Light"/>
              </w:rPr>
              <w:t>utstanding</w:t>
            </w:r>
            <w:r w:rsidR="00E85BD4">
              <w:rPr>
                <w:rFonts w:ascii="Stolzl Light" w:hAnsi="Stolzl Light"/>
              </w:rPr>
              <w:t>’</w:t>
            </w:r>
            <w:r w:rsidRPr="006465C8">
              <w:rPr>
                <w:rFonts w:ascii="Stolzl Light" w:hAnsi="Stolzl Light"/>
              </w:rPr>
              <w:t xml:space="preserve"> in our sights, both as defined by Ofsted and by us. Our SEF recorded where we were heading and what we were doing to get there.</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 xml:space="preserve">How big was the board? How many governors? Is it an advantage to </w:t>
            </w:r>
            <w:r w:rsidRPr="006465C8">
              <w:rPr>
                <w:rFonts w:ascii="Stolzl Light" w:hAnsi="Stolzl Light"/>
              </w:rPr>
              <w:lastRenderedPageBreak/>
              <w:t>have a small tight board, or wide and diverse?</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lastRenderedPageBreak/>
              <w:t>Dominic comments:</w:t>
            </w:r>
          </w:p>
          <w:p w:rsidR="006465C8" w:rsidRPr="006465C8" w:rsidRDefault="006465C8">
            <w:pPr>
              <w:rPr>
                <w:rFonts w:ascii="Stolzl Light" w:hAnsi="Stolzl Light"/>
              </w:rPr>
            </w:pPr>
            <w:r w:rsidRPr="006465C8">
              <w:rPr>
                <w:rFonts w:ascii="Stolzl Light" w:hAnsi="Stolzl Light"/>
              </w:rPr>
              <w:t xml:space="preserve">We had the benefit of a blank sheet of paper. We decided on a relatively </w:t>
            </w:r>
            <w:r w:rsidRPr="006465C8">
              <w:rPr>
                <w:rFonts w:ascii="Stolzl Light" w:hAnsi="Stolzl Light"/>
              </w:rPr>
              <w:lastRenderedPageBreak/>
              <w:t>small board, but large enough to cover all areas (in terms of skills and portfolios). In a large board, you are more likely to have passengers and then accountability can be dropped.</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lastRenderedPageBreak/>
              <w:t>How did you seek independent review of the SEF and how the school evaluated itself?</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We have termly meetings with the Chair, Head and Director (effectively our school improvement partner). They are not strictly independent, but it is three people with very different viewpoints. In addition, we had a mock Ofsted with an independent ex inspector and there were other opportunities to get independent input (e</w:t>
            </w:r>
            <w:r w:rsidR="00E85BD4">
              <w:rPr>
                <w:rFonts w:ascii="Stolzl Light" w:hAnsi="Stolzl Light"/>
              </w:rPr>
              <w:t>.</w:t>
            </w:r>
            <w:r w:rsidRPr="006465C8">
              <w:rPr>
                <w:rFonts w:ascii="Stolzl Light" w:hAnsi="Stolzl Light"/>
              </w:rPr>
              <w:t>g</w:t>
            </w:r>
            <w:r w:rsidR="00E85BD4">
              <w:rPr>
                <w:rFonts w:ascii="Stolzl Light" w:hAnsi="Stolzl Light"/>
              </w:rPr>
              <w:t>.,</w:t>
            </w:r>
            <w:r w:rsidRPr="006465C8">
              <w:rPr>
                <w:rFonts w:ascii="Stolzl Light" w:hAnsi="Stolzl Light"/>
              </w:rPr>
              <w:t xml:space="preserve"> in specific subject areas or visits from other teachers/heads)</w:t>
            </w:r>
            <w:r w:rsidR="00134CF4">
              <w:rPr>
                <w:rFonts w:ascii="Stolzl Light" w:hAnsi="Stolzl Light"/>
              </w:rPr>
              <w:t>.</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Do you think that the board behaving and</w:t>
            </w:r>
            <w:r w:rsidR="00DE5633">
              <w:rPr>
                <w:rFonts w:ascii="Stolzl Light" w:hAnsi="Stolzl Light"/>
              </w:rPr>
              <w:t xml:space="preserve"> managing like a business helps</w:t>
            </w:r>
            <w:r w:rsidRPr="006465C8">
              <w:rPr>
                <w:rFonts w:ascii="Stolzl Light" w:hAnsi="Stolzl Light"/>
              </w:rPr>
              <w:t xml:space="preserve"> the school achieve better results</w:t>
            </w:r>
            <w:r w:rsidR="00DE5633">
              <w:rPr>
                <w:rFonts w:ascii="Stolzl Light" w:hAnsi="Stolzl Light"/>
              </w:rPr>
              <w:t>? Or could this</w:t>
            </w:r>
            <w:r w:rsidRPr="006465C8">
              <w:rPr>
                <w:rFonts w:ascii="Stolzl Light" w:hAnsi="Stolzl Light"/>
              </w:rPr>
              <w:t xml:space="preserve"> potentially damage</w:t>
            </w:r>
            <w:r w:rsidR="00DE5633">
              <w:rPr>
                <w:rFonts w:ascii="Stolzl Light" w:hAnsi="Stolzl Light"/>
              </w:rPr>
              <w:t xml:space="preserve"> the school,</w:t>
            </w:r>
            <w:r w:rsidRPr="006465C8">
              <w:rPr>
                <w:rFonts w:ascii="Stolzl Light" w:hAnsi="Stolzl Light"/>
              </w:rPr>
              <w:t xml:space="preserve"> as they are different industries?</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pPr>
              <w:rPr>
                <w:rFonts w:ascii="Stolzl Light" w:hAnsi="Stolzl Light"/>
              </w:rPr>
            </w:pPr>
            <w:r w:rsidRPr="006465C8">
              <w:rPr>
                <w:rFonts w:ascii="Stolzl Light" w:hAnsi="Stolzl Light"/>
              </w:rPr>
              <w:t>We are not experts in education, but we should be experts in finding expertise. I think this comes down to being clear about our role. The SEND governor, for ex</w:t>
            </w:r>
            <w:bookmarkStart w:id="0" w:name="_GoBack"/>
            <w:bookmarkEnd w:id="0"/>
            <w:r w:rsidRPr="006465C8">
              <w:rPr>
                <w:rFonts w:ascii="Stolzl Light" w:hAnsi="Stolzl Light"/>
              </w:rPr>
              <w:t xml:space="preserve">ample, is not a SEND expert per se (so doesn’t tell the SEND lead how to do their job, let alone do it for them), but they have to understand what good looks like, what procedures are in place and whether they are followed. In many cases, of course, we do bring specific (and valuable) skills to the table (for example, I have been involved in substantial change programmes in business) – the trick is to use that experience to help the staff deal with it directly. </w:t>
            </w:r>
          </w:p>
        </w:tc>
      </w:tr>
      <w:tr w:rsidR="006465C8" w:rsidRPr="006465C8" w:rsidTr="006465C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How valuable did you find parent governors and what sort of things did they do to contribute to your success?</w:t>
            </w:r>
          </w:p>
          <w:p w:rsidR="006465C8" w:rsidRPr="006465C8" w:rsidRDefault="006465C8">
            <w:pPr>
              <w:rPr>
                <w:rFonts w:ascii="Stolzl Light" w:hAnsi="Stolzl Light"/>
              </w:rPr>
            </w:pP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E85BD4">
            <w:pPr>
              <w:rPr>
                <w:rFonts w:ascii="Stolzl Light" w:hAnsi="Stolzl Light"/>
              </w:rPr>
            </w:pPr>
            <w:r w:rsidRPr="006465C8">
              <w:rPr>
                <w:rFonts w:ascii="Stolzl Light" w:hAnsi="Stolzl Light"/>
              </w:rPr>
              <w:t xml:space="preserve">We were able to recruit a parent governor after about a year. He was valuable as a source of intel on feelings/attitude/knowledge among the parent body. He took on the health and safety portfolio and did that well. He was also very good at </w:t>
            </w:r>
            <w:r w:rsidRPr="006465C8">
              <w:rPr>
                <w:rFonts w:ascii="Stolzl Light" w:hAnsi="Stolzl Light"/>
              </w:rPr>
              <w:lastRenderedPageBreak/>
              <w:t>galvanising the parent community (for example</w:t>
            </w:r>
            <w:r w:rsidR="00E85BD4">
              <w:rPr>
                <w:rFonts w:ascii="Stolzl Light" w:hAnsi="Stolzl Light"/>
              </w:rPr>
              <w:t>, he helped rejuvenate the summer fair</w:t>
            </w:r>
            <w:r w:rsidRPr="006465C8">
              <w:rPr>
                <w:rFonts w:ascii="Stolzl Light" w:hAnsi="Stolzl Light"/>
              </w:rPr>
              <w:t>).</w:t>
            </w:r>
          </w:p>
        </w:tc>
      </w:tr>
      <w:tr w:rsidR="006465C8" w:rsidRPr="006465C8" w:rsidTr="006465C8">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lastRenderedPageBreak/>
              <w:t>Did all your staff “survive” the changes and stay healthy?</w:t>
            </w:r>
          </w:p>
          <w:p w:rsidR="006465C8" w:rsidRPr="006465C8" w:rsidRDefault="006465C8">
            <w:pPr>
              <w:rPr>
                <w:rFonts w:ascii="Stolzl Light" w:hAnsi="Stolzl Light"/>
              </w:rPr>
            </w:pP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5C8" w:rsidRDefault="006465C8" w:rsidP="006465C8">
            <w:pPr>
              <w:rPr>
                <w:rFonts w:ascii="Stolzl Light" w:hAnsi="Stolzl Light"/>
              </w:rPr>
            </w:pPr>
            <w:r>
              <w:rPr>
                <w:rFonts w:ascii="Stolzl Light" w:hAnsi="Stolzl Light"/>
              </w:rPr>
              <w:t>Dominic comments:</w:t>
            </w:r>
          </w:p>
          <w:p w:rsidR="006465C8" w:rsidRPr="006465C8" w:rsidRDefault="006465C8" w:rsidP="00044F8E">
            <w:pPr>
              <w:rPr>
                <w:rFonts w:ascii="Stolzl Light" w:hAnsi="Stolzl Light"/>
              </w:rPr>
            </w:pPr>
            <w:r w:rsidRPr="006465C8">
              <w:rPr>
                <w:rFonts w:ascii="Stolzl Light" w:hAnsi="Stolzl Light"/>
              </w:rPr>
              <w:t>This is a big challenge. We were expecting people to change radically and not everyone wants to. We kept up the communication constantly and consistently. The weekly staff meeting was crucial</w:t>
            </w:r>
            <w:r w:rsidR="00044F8E">
              <w:rPr>
                <w:rFonts w:ascii="Stolzl Light" w:hAnsi="Stolzl Light"/>
              </w:rPr>
              <w:t>,</w:t>
            </w:r>
            <w:r w:rsidRPr="006465C8">
              <w:rPr>
                <w:rFonts w:ascii="Stolzl Light" w:hAnsi="Stolzl Light"/>
              </w:rPr>
              <w:t xml:space="preserve"> and I attended occasionally as chair. The board also regularly aske</w:t>
            </w:r>
            <w:r w:rsidR="00044F8E">
              <w:rPr>
                <w:rFonts w:ascii="Stolzl Light" w:hAnsi="Stolzl Light"/>
              </w:rPr>
              <w:t xml:space="preserve">d about staff morale/welfare (during almost </w:t>
            </w:r>
            <w:r w:rsidRPr="006465C8">
              <w:rPr>
                <w:rFonts w:ascii="Stolzl Light" w:hAnsi="Stolzl Light"/>
              </w:rPr>
              <w:t>every meeting). We certainly paid attention to staff welfare but we can’t pretend that</w:t>
            </w:r>
            <w:r w:rsidR="00044F8E">
              <w:rPr>
                <w:rFonts w:ascii="Stolzl Light" w:hAnsi="Stolzl Light"/>
              </w:rPr>
              <w:t xml:space="preserve"> everyone will stay healthy</w:t>
            </w:r>
            <w:r w:rsidRPr="006465C8">
              <w:rPr>
                <w:rFonts w:ascii="Stolzl Light" w:hAnsi="Stolzl Light"/>
              </w:rPr>
              <w:t xml:space="preserve"> in a situation like </w:t>
            </w:r>
            <w:r w:rsidR="00044F8E">
              <w:rPr>
                <w:rFonts w:ascii="Stolzl Light" w:hAnsi="Stolzl Light"/>
              </w:rPr>
              <w:t>that</w:t>
            </w:r>
            <w:r w:rsidRPr="006465C8">
              <w:rPr>
                <w:rFonts w:ascii="Stolzl Light" w:hAnsi="Stolzl Light"/>
              </w:rPr>
              <w:t>. We had to</w:t>
            </w:r>
            <w:r w:rsidR="00DE5633">
              <w:rPr>
                <w:rFonts w:ascii="Stolzl Light" w:hAnsi="Stolzl Light"/>
              </w:rPr>
              <w:t xml:space="preserve"> deal with situations on a case-by-</w:t>
            </w:r>
            <w:r w:rsidRPr="006465C8">
              <w:rPr>
                <w:rFonts w:ascii="Stolzl Light" w:hAnsi="Stolzl Light"/>
              </w:rPr>
              <w:t xml:space="preserve">case basis. </w:t>
            </w:r>
          </w:p>
        </w:tc>
      </w:tr>
      <w:tr w:rsidR="006465C8" w:rsidRPr="006465C8" w:rsidTr="006465C8">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65C8" w:rsidRPr="006465C8" w:rsidRDefault="006465C8">
            <w:pPr>
              <w:rPr>
                <w:rFonts w:ascii="Stolzl Light" w:hAnsi="Stolzl Light"/>
              </w:rPr>
            </w:pPr>
            <w:r w:rsidRPr="006465C8">
              <w:rPr>
                <w:rFonts w:ascii="Stolzl Light" w:hAnsi="Stolzl Light"/>
              </w:rPr>
              <w:t xml:space="preserve">Do </w:t>
            </w:r>
            <w:proofErr w:type="spellStart"/>
            <w:r w:rsidRPr="006465C8">
              <w:rPr>
                <w:rFonts w:ascii="Stolzl Light" w:hAnsi="Stolzl Light"/>
              </w:rPr>
              <w:t>IGoVs</w:t>
            </w:r>
            <w:proofErr w:type="spellEnd"/>
            <w:r w:rsidRPr="006465C8">
              <w:rPr>
                <w:rFonts w:ascii="Stolzl Light" w:hAnsi="Stolzl Light"/>
              </w:rPr>
              <w:t xml:space="preserve"> members get paid for their support?</w:t>
            </w:r>
          </w:p>
        </w:tc>
        <w:tc>
          <w:tcPr>
            <w:tcW w:w="45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65C8" w:rsidRDefault="006465C8" w:rsidP="006465C8">
            <w:pPr>
              <w:rPr>
                <w:rFonts w:ascii="Stolzl Light" w:eastAsia="Times New Roman" w:hAnsi="Stolzl Light"/>
              </w:rPr>
            </w:pPr>
            <w:r>
              <w:rPr>
                <w:rFonts w:ascii="Stolzl Light" w:eastAsia="Times New Roman" w:hAnsi="Stolzl Light"/>
              </w:rPr>
              <w:t xml:space="preserve">Pat Barber, of </w:t>
            </w:r>
            <w:proofErr w:type="spellStart"/>
            <w:r>
              <w:rPr>
                <w:rFonts w:ascii="Stolzl Light" w:eastAsia="Times New Roman" w:hAnsi="Stolzl Light"/>
              </w:rPr>
              <w:t>IGoVs</w:t>
            </w:r>
            <w:proofErr w:type="spellEnd"/>
            <w:r>
              <w:rPr>
                <w:rFonts w:ascii="Stolzl Light" w:eastAsia="Times New Roman" w:hAnsi="Stolzl Light"/>
              </w:rPr>
              <w:t xml:space="preserve"> comments:</w:t>
            </w:r>
          </w:p>
          <w:p w:rsidR="006465C8" w:rsidRPr="006465C8" w:rsidRDefault="006465C8" w:rsidP="006465C8">
            <w:pPr>
              <w:rPr>
                <w:rFonts w:ascii="Stolzl Light" w:eastAsia="Times New Roman" w:hAnsi="Stolzl Light"/>
                <w:sz w:val="24"/>
                <w:szCs w:val="24"/>
              </w:rPr>
            </w:pPr>
            <w:r w:rsidRPr="006465C8">
              <w:rPr>
                <w:rFonts w:ascii="Stolzl Light" w:eastAsia="Times New Roman" w:hAnsi="Stolzl Light"/>
              </w:rPr>
              <w:t>No, we are volunt</w:t>
            </w:r>
            <w:r>
              <w:rPr>
                <w:rFonts w:ascii="Stolzl Light" w:eastAsia="Times New Roman" w:hAnsi="Stolzl Light"/>
              </w:rPr>
              <w:t>eers offering our services</w:t>
            </w:r>
            <w:r w:rsidR="00DE5633">
              <w:rPr>
                <w:rFonts w:ascii="Stolzl Light" w:eastAsia="Times New Roman" w:hAnsi="Stolzl Light"/>
              </w:rPr>
              <w:t xml:space="preserve"> for</w:t>
            </w:r>
            <w:r>
              <w:rPr>
                <w:rFonts w:ascii="Stolzl Light" w:eastAsia="Times New Roman" w:hAnsi="Stolzl Light"/>
              </w:rPr>
              <w:t xml:space="preserve"> free</w:t>
            </w:r>
            <w:r w:rsidRPr="006465C8">
              <w:rPr>
                <w:rFonts w:ascii="Stolzl Light" w:eastAsia="Times New Roman" w:hAnsi="Stolzl Light"/>
              </w:rPr>
              <w:t>. If the school wishes to pursue further training after the initial connection or a review of governance</w:t>
            </w:r>
            <w:r w:rsidR="00044F8E">
              <w:rPr>
                <w:rFonts w:ascii="Stolzl Light" w:eastAsia="Times New Roman" w:hAnsi="Stolzl Light"/>
              </w:rPr>
              <w:t>,</w:t>
            </w:r>
            <w:r w:rsidRPr="006465C8">
              <w:rPr>
                <w:rFonts w:ascii="Stolzl Light" w:eastAsia="Times New Roman" w:hAnsi="Stolzl Light"/>
              </w:rPr>
              <w:t xml:space="preserve"> </w:t>
            </w:r>
            <w:r w:rsidR="00044F8E">
              <w:rPr>
                <w:rFonts w:ascii="Stolzl Light" w:eastAsia="Times New Roman" w:hAnsi="Stolzl Light"/>
              </w:rPr>
              <w:t xml:space="preserve">the </w:t>
            </w:r>
            <w:proofErr w:type="spellStart"/>
            <w:r w:rsidR="00044F8E">
              <w:rPr>
                <w:rFonts w:ascii="Stolzl Light" w:eastAsia="Times New Roman" w:hAnsi="Stolzl Light"/>
              </w:rPr>
              <w:t>IGovS</w:t>
            </w:r>
            <w:proofErr w:type="spellEnd"/>
            <w:r w:rsidR="00044F8E">
              <w:rPr>
                <w:rFonts w:ascii="Stolzl Light" w:eastAsia="Times New Roman" w:hAnsi="Stolzl Light"/>
              </w:rPr>
              <w:t xml:space="preserve"> colleague will</w:t>
            </w:r>
            <w:r w:rsidRPr="006465C8">
              <w:rPr>
                <w:rFonts w:ascii="Stolzl Light" w:eastAsia="Times New Roman" w:hAnsi="Stolzl Light"/>
              </w:rPr>
              <w:t xml:space="preserve"> negotiate the charges.</w:t>
            </w:r>
          </w:p>
          <w:p w:rsidR="006465C8" w:rsidRPr="006465C8" w:rsidRDefault="006465C8" w:rsidP="006465C8">
            <w:pPr>
              <w:rPr>
                <w:rFonts w:ascii="Stolzl Light" w:eastAsia="Times New Roman" w:hAnsi="Stolzl Light"/>
              </w:rPr>
            </w:pPr>
          </w:p>
          <w:p w:rsidR="006465C8" w:rsidRPr="006465C8" w:rsidRDefault="006465C8">
            <w:pPr>
              <w:rPr>
                <w:rFonts w:ascii="Stolzl Light" w:hAnsi="Stolzl Light"/>
              </w:rPr>
            </w:pPr>
          </w:p>
        </w:tc>
      </w:tr>
    </w:tbl>
    <w:p w:rsidR="009B7C51" w:rsidRDefault="009B7C51" w:rsidP="00011CFA"/>
    <w:p w:rsidR="009B7C51" w:rsidRDefault="009B7C51" w:rsidP="009B7C51"/>
    <w:p w:rsidR="004967C5" w:rsidRDefault="004967C5" w:rsidP="004967C5"/>
    <w:sectPr w:rsidR="00496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lzl Bold">
    <w:panose1 w:val="00000800000000000000"/>
    <w:charset w:val="00"/>
    <w:family w:val="modern"/>
    <w:notTrueType/>
    <w:pitch w:val="variable"/>
    <w:sig w:usb0="00000207" w:usb1="00000000" w:usb2="00000000" w:usb3="00000000" w:csb0="00000087" w:csb1="00000000"/>
  </w:font>
  <w:font w:name="Stolzl Light">
    <w:panose1 w:val="00000400000000000000"/>
    <w:charset w:val="00"/>
    <w:family w:val="modern"/>
    <w:notTrueType/>
    <w:pitch w:val="variable"/>
    <w:sig w:usb0="00000207" w:usb1="00000000"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6E63"/>
    <w:multiLevelType w:val="multilevel"/>
    <w:tmpl w:val="2444B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20097"/>
    <w:multiLevelType w:val="multilevel"/>
    <w:tmpl w:val="A52C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F0244"/>
    <w:multiLevelType w:val="multilevel"/>
    <w:tmpl w:val="2B64E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C5"/>
    <w:rsid w:val="00011CFA"/>
    <w:rsid w:val="00044F8E"/>
    <w:rsid w:val="00134CF4"/>
    <w:rsid w:val="004967C5"/>
    <w:rsid w:val="006465C8"/>
    <w:rsid w:val="00672388"/>
    <w:rsid w:val="006B0BD9"/>
    <w:rsid w:val="00813EBA"/>
    <w:rsid w:val="009602A4"/>
    <w:rsid w:val="009B7C51"/>
    <w:rsid w:val="00A276C3"/>
    <w:rsid w:val="00D06EE1"/>
    <w:rsid w:val="00DE5633"/>
    <w:rsid w:val="00E85BD4"/>
    <w:rsid w:val="00FD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4B7F"/>
  <w15:chartTrackingRefBased/>
  <w15:docId w15:val="{BB5983F4-5F1F-4801-AFB1-7C6BD9C1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67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9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CFA"/>
    <w:rPr>
      <w:color w:val="0563C1"/>
      <w:u w:val="single"/>
    </w:rPr>
  </w:style>
  <w:style w:type="paragraph" w:styleId="NormalWeb">
    <w:name w:val="Normal (Web)"/>
    <w:basedOn w:val="Normal"/>
    <w:uiPriority w:val="99"/>
    <w:semiHidden/>
    <w:unhideWhenUsed/>
    <w:rsid w:val="00011CF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7268">
      <w:bodyDiv w:val="1"/>
      <w:marLeft w:val="0"/>
      <w:marRight w:val="0"/>
      <w:marTop w:val="0"/>
      <w:marBottom w:val="0"/>
      <w:divBdr>
        <w:top w:val="none" w:sz="0" w:space="0" w:color="auto"/>
        <w:left w:val="none" w:sz="0" w:space="0" w:color="auto"/>
        <w:bottom w:val="none" w:sz="0" w:space="0" w:color="auto"/>
        <w:right w:val="none" w:sz="0" w:space="0" w:color="auto"/>
      </w:divBdr>
    </w:div>
    <w:div w:id="827138371">
      <w:bodyDiv w:val="1"/>
      <w:marLeft w:val="0"/>
      <w:marRight w:val="0"/>
      <w:marTop w:val="0"/>
      <w:marBottom w:val="0"/>
      <w:divBdr>
        <w:top w:val="none" w:sz="0" w:space="0" w:color="auto"/>
        <w:left w:val="none" w:sz="0" w:space="0" w:color="auto"/>
        <w:bottom w:val="none" w:sz="0" w:space="0" w:color="auto"/>
        <w:right w:val="none" w:sz="0" w:space="0" w:color="auto"/>
      </w:divBdr>
    </w:div>
    <w:div w:id="847253320">
      <w:bodyDiv w:val="1"/>
      <w:marLeft w:val="0"/>
      <w:marRight w:val="0"/>
      <w:marTop w:val="0"/>
      <w:marBottom w:val="0"/>
      <w:divBdr>
        <w:top w:val="none" w:sz="0" w:space="0" w:color="auto"/>
        <w:left w:val="none" w:sz="0" w:space="0" w:color="auto"/>
        <w:bottom w:val="none" w:sz="0" w:space="0" w:color="auto"/>
        <w:right w:val="none" w:sz="0" w:space="0" w:color="auto"/>
      </w:divBdr>
    </w:div>
    <w:div w:id="1024789732">
      <w:bodyDiv w:val="1"/>
      <w:marLeft w:val="0"/>
      <w:marRight w:val="0"/>
      <w:marTop w:val="0"/>
      <w:marBottom w:val="0"/>
      <w:divBdr>
        <w:top w:val="none" w:sz="0" w:space="0" w:color="auto"/>
        <w:left w:val="none" w:sz="0" w:space="0" w:color="auto"/>
        <w:bottom w:val="none" w:sz="0" w:space="0" w:color="auto"/>
        <w:right w:val="none" w:sz="0" w:space="0" w:color="auto"/>
      </w:divBdr>
    </w:div>
    <w:div w:id="1520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rnorsforschools.org.uk/conference-resources-20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Callard</dc:creator>
  <cp:keywords/>
  <dc:description/>
  <cp:lastModifiedBy>Ashley Callard</cp:lastModifiedBy>
  <cp:revision>8</cp:revision>
  <dcterms:created xsi:type="dcterms:W3CDTF">2022-10-03T07:59:00Z</dcterms:created>
  <dcterms:modified xsi:type="dcterms:W3CDTF">2022-11-09T14:43:00Z</dcterms:modified>
</cp:coreProperties>
</file>