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C5" w:rsidRPr="00661C46" w:rsidRDefault="00661C46" w:rsidP="00661C46">
      <w:pPr>
        <w:rPr>
          <w:rFonts w:ascii="Stolzl Bold" w:hAnsi="Stolzl Bold"/>
          <w:sz w:val="36"/>
        </w:rPr>
      </w:pPr>
      <w:r w:rsidRPr="00661C46">
        <w:rPr>
          <w:rFonts w:ascii="Stolzl Bold" w:hAnsi="Stolzl Bold"/>
          <w:noProof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1CF03E6D" wp14:editId="4797A3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1850" cy="1011871"/>
            <wp:effectExtent l="0" t="0" r="0" b="0"/>
            <wp:wrapTight wrapText="bothSides">
              <wp:wrapPolygon edited="0">
                <wp:start x="10180" y="0"/>
                <wp:lineTo x="5482" y="407"/>
                <wp:lineTo x="1762" y="3254"/>
                <wp:lineTo x="1175" y="8542"/>
                <wp:lineTo x="1175" y="10576"/>
                <wp:lineTo x="1762" y="15864"/>
                <wp:lineTo x="6460" y="19525"/>
                <wp:lineTo x="10180" y="20339"/>
                <wp:lineTo x="11159" y="20339"/>
                <wp:lineTo x="11159" y="19525"/>
                <wp:lineTo x="16053" y="16271"/>
                <wp:lineTo x="16053" y="13831"/>
                <wp:lineTo x="20360" y="13017"/>
                <wp:lineTo x="20947" y="8949"/>
                <wp:lineTo x="19577" y="6508"/>
                <wp:lineTo x="20164" y="4068"/>
                <wp:lineTo x="18990" y="3254"/>
                <wp:lineTo x="11159" y="0"/>
                <wp:lineTo x="10180" y="0"/>
              </wp:wrapPolygon>
            </wp:wrapTight>
            <wp:docPr id="2" name="Picture 2" descr="https://governorsforschools.org.uk/app/uploads/2022/06/Conference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vernorsforschools.org.uk/app/uploads/2022/06/Conference-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1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51" w:rsidRPr="00661C46">
        <w:rPr>
          <w:rFonts w:ascii="Stolzl Bold" w:hAnsi="Stolzl Bold"/>
          <w:b/>
          <w:sz w:val="36"/>
        </w:rPr>
        <w:t>Effective on boarding: Steps to creating a governor induction plan</w:t>
      </w:r>
    </w:p>
    <w:p w:rsidR="00661C46" w:rsidRPr="00661C46" w:rsidRDefault="00661C46" w:rsidP="009B7C51">
      <w:pPr>
        <w:rPr>
          <w:rFonts w:ascii="Stolzl Light" w:hAnsi="Stolzl Light"/>
        </w:rPr>
      </w:pPr>
    </w:p>
    <w:p w:rsidR="00011CFA" w:rsidRPr="00661C46" w:rsidRDefault="004967C5" w:rsidP="00011CFA">
      <w:pPr>
        <w:rPr>
          <w:rFonts w:ascii="Stolzl Light" w:hAnsi="Stolzl Light"/>
        </w:rPr>
      </w:pPr>
      <w:r w:rsidRPr="00661C46">
        <w:rPr>
          <w:rFonts w:ascii="Stolzl Light" w:hAnsi="Stolzl Light"/>
        </w:rPr>
        <w:t>Please see below for a list of questions asked at the ‘</w:t>
      </w:r>
      <w:r w:rsidR="009B7C51" w:rsidRPr="00661C46">
        <w:rPr>
          <w:rFonts w:ascii="Stolzl Light" w:hAnsi="Stolzl Light"/>
        </w:rPr>
        <w:t xml:space="preserve">Effective on boarding: Steps to creating a governor induction plan’ </w:t>
      </w:r>
      <w:r w:rsidR="00563303" w:rsidRPr="00661C46">
        <w:rPr>
          <w:rFonts w:ascii="Stolzl Light" w:hAnsi="Stolzl Light"/>
        </w:rPr>
        <w:t>session of the G</w:t>
      </w:r>
      <w:r w:rsidRPr="00661C46">
        <w:rPr>
          <w:rFonts w:ascii="Stolzl Light" w:hAnsi="Stolzl Light"/>
        </w:rPr>
        <w:t>overnors for Schools</w:t>
      </w:r>
      <w:r w:rsidR="00011CFA" w:rsidRPr="00661C46">
        <w:rPr>
          <w:rFonts w:ascii="Stolzl Light" w:hAnsi="Stolzl Light"/>
        </w:rPr>
        <w:t xml:space="preserve"> Conference 2022, on Wednesday, 28</w:t>
      </w:r>
      <w:r w:rsidRPr="00661C46">
        <w:rPr>
          <w:rFonts w:ascii="Stolzl Light" w:hAnsi="Stolzl Light"/>
          <w:vertAlign w:val="superscript"/>
        </w:rPr>
        <w:t>th</w:t>
      </w:r>
      <w:r w:rsidR="009B7C51" w:rsidRPr="00661C46">
        <w:rPr>
          <w:rFonts w:ascii="Stolzl Light" w:hAnsi="Stolzl Light"/>
        </w:rPr>
        <w:t xml:space="preserve"> September from 09:15am – 09</w:t>
      </w:r>
      <w:r w:rsidR="00011CFA" w:rsidRPr="00661C46">
        <w:rPr>
          <w:rFonts w:ascii="Stolzl Light" w:hAnsi="Stolzl Light"/>
        </w:rPr>
        <w:t>:45</w:t>
      </w:r>
      <w:r w:rsidRPr="00661C46">
        <w:rPr>
          <w:rFonts w:ascii="Stolzl Light" w:hAnsi="Stolzl Light"/>
        </w:rPr>
        <w:t>am.</w:t>
      </w:r>
      <w:r w:rsidR="00661C46" w:rsidRPr="00661C46">
        <w:rPr>
          <w:rFonts w:ascii="Stolzl Light" w:hAnsi="Stolzl Ligh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6362"/>
      </w:tblGrid>
      <w:tr w:rsidR="009B7C51" w:rsidRPr="00661C46" w:rsidTr="009B7C51">
        <w:tc>
          <w:tcPr>
            <w:tcW w:w="2689" w:type="dxa"/>
          </w:tcPr>
          <w:p w:rsidR="009B7C51" w:rsidRPr="00661C46" w:rsidRDefault="009B7C51" w:rsidP="009B7C51">
            <w:pPr>
              <w:rPr>
                <w:rFonts w:ascii="Stolzl Light" w:hAnsi="Stolzl Light"/>
              </w:rPr>
            </w:pPr>
            <w:r w:rsidRPr="00661C46">
              <w:rPr>
                <w:rFonts w:ascii="Stolzl Light" w:hAnsi="Stolzl Light" w:cs="Calibri"/>
                <w:b/>
                <w:bCs/>
              </w:rPr>
              <w:t xml:space="preserve">Do you have a document </w:t>
            </w:r>
            <w:r w:rsidR="00563303" w:rsidRPr="00661C46">
              <w:rPr>
                <w:rFonts w:ascii="Stolzl Light" w:hAnsi="Stolzl Light" w:cs="Calibri"/>
                <w:b/>
                <w:bCs/>
              </w:rPr>
              <w:t>outlining</w:t>
            </w:r>
            <w:r w:rsidRPr="00661C46">
              <w:rPr>
                <w:rFonts w:ascii="Stolzl Light" w:hAnsi="Stolzl Light" w:cs="Calibri"/>
                <w:b/>
                <w:bCs/>
              </w:rPr>
              <w:t xml:space="preserve"> the key areas to include</w:t>
            </w:r>
            <w:r w:rsidR="00563303" w:rsidRPr="00661C46">
              <w:rPr>
                <w:rFonts w:ascii="Stolzl Light" w:hAnsi="Stolzl Light" w:cs="Calibri"/>
                <w:b/>
                <w:bCs/>
              </w:rPr>
              <w:t xml:space="preserve"> in</w:t>
            </w:r>
            <w:r w:rsidRPr="00661C46">
              <w:rPr>
                <w:rFonts w:ascii="Stolzl Light" w:hAnsi="Stolzl Light" w:cs="Calibri"/>
                <w:b/>
                <w:bCs/>
              </w:rPr>
              <w:t xml:space="preserve"> a governor induction</w:t>
            </w:r>
            <w:r w:rsidR="00563303" w:rsidRPr="00661C46">
              <w:rPr>
                <w:rFonts w:ascii="Stolzl Light" w:hAnsi="Stolzl Light" w:cs="Calibri"/>
                <w:b/>
                <w:bCs/>
              </w:rPr>
              <w:t>?</w:t>
            </w:r>
          </w:p>
          <w:p w:rsidR="009B7C51" w:rsidRPr="00661C46" w:rsidRDefault="009B7C51" w:rsidP="00011CFA">
            <w:pPr>
              <w:rPr>
                <w:rFonts w:ascii="Stolzl Light" w:hAnsi="Stolzl Light"/>
              </w:rPr>
            </w:pPr>
          </w:p>
        </w:tc>
        <w:tc>
          <w:tcPr>
            <w:tcW w:w="6327" w:type="dxa"/>
          </w:tcPr>
          <w:p w:rsidR="009B7C51" w:rsidRPr="00661C46" w:rsidRDefault="00563303" w:rsidP="009B7C51">
            <w:pPr>
              <w:spacing w:before="100" w:beforeAutospacing="1" w:after="100" w:afterAutospacing="1"/>
              <w:rPr>
                <w:rFonts w:ascii="Stolzl Light" w:hAnsi="Stolzl Light"/>
              </w:rPr>
            </w:pPr>
            <w:r w:rsidRPr="00661C46">
              <w:rPr>
                <w:rFonts w:ascii="Stolzl Light" w:hAnsi="Stolzl Light" w:cs="Calibri"/>
              </w:rPr>
              <w:t>W</w:t>
            </w:r>
            <w:r w:rsidR="009B7C51" w:rsidRPr="00661C46">
              <w:rPr>
                <w:rFonts w:ascii="Stolzl Light" w:hAnsi="Stolzl Light" w:cs="Calibri"/>
              </w:rPr>
              <w:t xml:space="preserve">e sure do. This article runs through </w:t>
            </w:r>
            <w:r w:rsidRPr="00661C46">
              <w:rPr>
                <w:rFonts w:ascii="Stolzl Light" w:hAnsi="Stolzl Light" w:cs="Calibri"/>
              </w:rPr>
              <w:t xml:space="preserve">most of </w:t>
            </w:r>
            <w:r w:rsidR="009B7C51" w:rsidRPr="00661C46">
              <w:rPr>
                <w:rFonts w:ascii="Stolzl Light" w:hAnsi="Stolzl Light" w:cs="Calibri"/>
              </w:rPr>
              <w:t xml:space="preserve">what I covered and </w:t>
            </w:r>
            <w:r w:rsidRPr="00661C46">
              <w:rPr>
                <w:rFonts w:ascii="Stolzl Light" w:hAnsi="Stolzl Light" w:cs="Calibri"/>
              </w:rPr>
              <w:t>includes</w:t>
            </w:r>
            <w:r w:rsidR="009B7C51" w:rsidRPr="00661C46">
              <w:rPr>
                <w:rFonts w:ascii="Stolzl Light" w:hAnsi="Stolzl Light" w:cs="Calibri"/>
              </w:rPr>
              <w:t xml:space="preserve"> an induction checkli</w:t>
            </w:r>
            <w:r w:rsidRPr="00661C46">
              <w:rPr>
                <w:rFonts w:ascii="Stolzl Light" w:hAnsi="Stolzl Light" w:cs="Calibri"/>
              </w:rPr>
              <w:t xml:space="preserve">st </w:t>
            </w:r>
            <w:r w:rsidR="009B7C51" w:rsidRPr="00661C46">
              <w:rPr>
                <w:rFonts w:ascii="Stolzl Light" w:hAnsi="Stolzl Light" w:cs="Calibri"/>
              </w:rPr>
              <w:t>too.</w:t>
            </w:r>
            <w:r w:rsidR="009B7C51" w:rsidRPr="00661C46">
              <w:rPr>
                <w:rFonts w:ascii="Calibri" w:hAnsi="Calibri" w:cs="Calibri"/>
              </w:rPr>
              <w:t> </w:t>
            </w:r>
            <w:hyperlink r:id="rId6" w:history="1">
              <w:r w:rsidR="009B7C51" w:rsidRPr="00661C46">
                <w:rPr>
                  <w:rStyle w:val="Hyperlink"/>
                  <w:rFonts w:ascii="Stolzl Light" w:hAnsi="Stolzl Light"/>
                </w:rPr>
                <w:t>https://schoolgovernors.thekeysupport.com/the-governing-body/recruitment-and-competence/training-and-induction/coronavirus-how-induct-new-governors-remotely/?marker=full-search-q-induction-result-1</w:t>
              </w:r>
            </w:hyperlink>
            <w:r w:rsidR="00661C46">
              <w:rPr>
                <w:rStyle w:val="Hyperlink"/>
                <w:rFonts w:ascii="Stolzl Light" w:hAnsi="Stolzl Light"/>
              </w:rPr>
              <w:t>.</w:t>
            </w:r>
          </w:p>
          <w:p w:rsidR="009B7C51" w:rsidRPr="00661C46" w:rsidRDefault="009B7C51" w:rsidP="00011CFA">
            <w:pPr>
              <w:rPr>
                <w:rFonts w:ascii="Stolzl Light" w:hAnsi="Stolzl Light"/>
              </w:rPr>
            </w:pPr>
          </w:p>
        </w:tc>
      </w:tr>
      <w:tr w:rsidR="009B7C51" w:rsidRPr="00661C46" w:rsidTr="009B7C51">
        <w:tc>
          <w:tcPr>
            <w:tcW w:w="2689" w:type="dxa"/>
          </w:tcPr>
          <w:p w:rsidR="009B7C51" w:rsidRPr="00661C46" w:rsidRDefault="009B7C51" w:rsidP="009B7C51">
            <w:pPr>
              <w:rPr>
                <w:rFonts w:ascii="Stolzl Light" w:hAnsi="Stolzl Light"/>
              </w:rPr>
            </w:pPr>
            <w:r w:rsidRPr="00661C46">
              <w:rPr>
                <w:rFonts w:ascii="Stolzl Light" w:hAnsi="Stolzl Light"/>
                <w:b/>
                <w:bCs/>
              </w:rPr>
              <w:t>How do I get a buddy?</w:t>
            </w:r>
          </w:p>
          <w:p w:rsidR="009B7C51" w:rsidRPr="00661C46" w:rsidRDefault="009B7C51" w:rsidP="00011CFA">
            <w:pPr>
              <w:rPr>
                <w:rFonts w:ascii="Stolzl Light" w:hAnsi="Stolzl Light"/>
              </w:rPr>
            </w:pPr>
          </w:p>
        </w:tc>
        <w:tc>
          <w:tcPr>
            <w:tcW w:w="6327" w:type="dxa"/>
          </w:tcPr>
          <w:p w:rsidR="009B7C51" w:rsidRPr="00661C46" w:rsidRDefault="009B7C51" w:rsidP="009B7C51">
            <w:pPr>
              <w:spacing w:before="100" w:beforeAutospacing="1" w:after="100" w:afterAutospacing="1"/>
              <w:rPr>
                <w:rFonts w:ascii="Stolzl Light" w:hAnsi="Stolzl Light"/>
              </w:rPr>
            </w:pPr>
            <w:r w:rsidRPr="00661C46">
              <w:rPr>
                <w:rFonts w:ascii="Stolzl Light" w:hAnsi="Stolzl Light" w:cs="Calibri"/>
              </w:rPr>
              <w:t>Your chair (or clerk) should be able to assign one of the other governors on your board to help you assimilate and answer any questions.</w:t>
            </w:r>
            <w:r w:rsidRPr="00661C46">
              <w:rPr>
                <w:rFonts w:ascii="Calibri" w:hAnsi="Calibri" w:cs="Calibri"/>
              </w:rPr>
              <w:t> </w:t>
            </w:r>
            <w:r w:rsidRPr="00661C46">
              <w:rPr>
                <w:rFonts w:ascii="Stolzl Light" w:hAnsi="Stolzl Light" w:cs="Calibri"/>
              </w:rPr>
              <w:br/>
              <w:t>If you find this is not forthcoming I</w:t>
            </w:r>
            <w:r w:rsidRPr="00661C46">
              <w:rPr>
                <w:rFonts w:ascii="Calibri" w:hAnsi="Calibri" w:cs="Calibri"/>
              </w:rPr>
              <w:t> </w:t>
            </w:r>
            <w:r w:rsidRPr="00661C46">
              <w:rPr>
                <w:rFonts w:ascii="Stolzl Light" w:hAnsi="Stolzl Light" w:cs="Calibri"/>
              </w:rPr>
              <w:t>suggest</w:t>
            </w:r>
            <w:r w:rsidRPr="00661C46">
              <w:rPr>
                <w:rFonts w:ascii="Calibri" w:hAnsi="Calibri" w:cs="Calibri"/>
              </w:rPr>
              <w:t> </w:t>
            </w:r>
            <w:r w:rsidRPr="00661C46">
              <w:rPr>
                <w:rFonts w:ascii="Stolzl Light" w:hAnsi="Stolzl Light" w:cs="Calibri"/>
              </w:rPr>
              <w:t>you use some of the online networking groups</w:t>
            </w:r>
            <w:r w:rsidRPr="00661C46">
              <w:rPr>
                <w:rFonts w:ascii="Calibri" w:hAnsi="Calibri" w:cs="Calibri"/>
              </w:rPr>
              <w:t> </w:t>
            </w:r>
            <w:r w:rsidRPr="00661C46">
              <w:rPr>
                <w:rFonts w:ascii="Stolzl Light" w:hAnsi="Stolzl Light" w:cs="Calibri"/>
              </w:rPr>
              <w:t>to meet with peers from other schools</w:t>
            </w:r>
            <w:r w:rsidRPr="00661C46">
              <w:rPr>
                <w:rFonts w:ascii="Calibri" w:hAnsi="Calibri" w:cs="Calibri"/>
              </w:rPr>
              <w:t> </w:t>
            </w:r>
            <w:r w:rsidRPr="00661C46">
              <w:rPr>
                <w:rFonts w:ascii="Stolzl Light" w:hAnsi="Stolzl Light" w:cs="Calibri"/>
              </w:rPr>
              <w:t>(The Key run</w:t>
            </w:r>
            <w:r w:rsidRPr="00661C46">
              <w:rPr>
                <w:rFonts w:ascii="Calibri" w:hAnsi="Calibri" w:cs="Calibri"/>
              </w:rPr>
              <w:t> </w:t>
            </w:r>
            <w:hyperlink r:id="rId7" w:history="1">
              <w:r w:rsidRPr="00661C46">
                <w:rPr>
                  <w:rStyle w:val="Hyperlink"/>
                  <w:rFonts w:ascii="Stolzl Light" w:hAnsi="Stolzl Light" w:cs="Arial"/>
                  <w:bdr w:val="none" w:sz="0" w:space="0" w:color="auto" w:frame="1"/>
                </w:rPr>
                <w:t>Primary School Governors</w:t>
              </w:r>
            </w:hyperlink>
            <w:r w:rsidRPr="00661C46">
              <w:rPr>
                <w:rFonts w:ascii="Calibri" w:hAnsi="Calibri" w:cs="Calibri"/>
              </w:rPr>
              <w:t> </w:t>
            </w:r>
            <w:r w:rsidRPr="00661C46">
              <w:rPr>
                <w:rFonts w:ascii="Stolzl Light" w:hAnsi="Stolzl Light" w:cs="Calibri"/>
              </w:rPr>
              <w:t>on Facebook for instance and your local authority/Governor Support Services might know of local groups tha</w:t>
            </w:r>
            <w:r w:rsidR="00563303" w:rsidRPr="00661C46">
              <w:rPr>
                <w:rFonts w:ascii="Stolzl Light" w:hAnsi="Stolzl Light" w:cs="Calibri"/>
              </w:rPr>
              <w:t>t meet to talk things through).</w:t>
            </w:r>
            <w:r w:rsidRPr="00661C46">
              <w:rPr>
                <w:rFonts w:ascii="Stolzl Light" w:hAnsi="Stolzl Light" w:cs="Calibri"/>
              </w:rPr>
              <w:t xml:space="preserve"> Also, if your board subscribes to The Key for School Governors you can always drop into live chat with any questions you may have.</w:t>
            </w:r>
            <w:r w:rsidRPr="00661C46">
              <w:rPr>
                <w:rFonts w:ascii="Calibri" w:hAnsi="Calibri" w:cs="Calibri"/>
              </w:rPr>
              <w:t> </w:t>
            </w:r>
          </w:p>
          <w:p w:rsidR="009B7C51" w:rsidRPr="00661C46" w:rsidRDefault="009B7C51" w:rsidP="00011CFA">
            <w:pPr>
              <w:rPr>
                <w:rFonts w:ascii="Stolzl Light" w:hAnsi="Stolzl Light"/>
              </w:rPr>
            </w:pPr>
          </w:p>
        </w:tc>
      </w:tr>
      <w:tr w:rsidR="009B7C51" w:rsidRPr="00661C46" w:rsidTr="009B7C51">
        <w:tc>
          <w:tcPr>
            <w:tcW w:w="2689" w:type="dxa"/>
          </w:tcPr>
          <w:p w:rsidR="009B7C51" w:rsidRPr="00661C46" w:rsidRDefault="009B7C51" w:rsidP="00011CFA">
            <w:pPr>
              <w:rPr>
                <w:rFonts w:ascii="Stolzl Light" w:hAnsi="Stolzl Light"/>
              </w:rPr>
            </w:pPr>
            <w:r w:rsidRPr="00661C46">
              <w:rPr>
                <w:rFonts w:ascii="Stolzl Light" w:hAnsi="Stolzl Light" w:cs="Calibri"/>
                <w:b/>
                <w:bCs/>
              </w:rPr>
              <w:t>I am considering using all five on my LGB committees to buddy up - any pitfalls?</w:t>
            </w:r>
          </w:p>
        </w:tc>
        <w:tc>
          <w:tcPr>
            <w:tcW w:w="6327" w:type="dxa"/>
          </w:tcPr>
          <w:p w:rsidR="009B7C51" w:rsidRPr="00661C46" w:rsidRDefault="009B7C51" w:rsidP="009B7C51">
            <w:pPr>
              <w:spacing w:before="100" w:beforeAutospacing="1" w:after="100" w:afterAutospacing="1"/>
              <w:rPr>
                <w:rFonts w:ascii="Stolzl Light" w:hAnsi="Stolzl Light"/>
              </w:rPr>
            </w:pPr>
            <w:r w:rsidRPr="00661C46">
              <w:rPr>
                <w:rFonts w:ascii="Stolzl Light" w:hAnsi="Stolzl Light" w:cs="Calibri"/>
              </w:rPr>
              <w:t>Not quite sure what you mean here</w:t>
            </w:r>
            <w:r w:rsidR="00563303" w:rsidRPr="00661C46">
              <w:rPr>
                <w:rFonts w:ascii="Stolzl Light" w:hAnsi="Stolzl Light" w:cs="Calibri"/>
              </w:rPr>
              <w:t>,</w:t>
            </w:r>
            <w:r w:rsidRPr="00661C46">
              <w:rPr>
                <w:rFonts w:ascii="Stolzl Light" w:hAnsi="Stolzl Light" w:cs="Calibri"/>
              </w:rPr>
              <w:t xml:space="preserve"> but in short, no - as long as your new members get what they need to ensure they understand the role and feel confident/supported</w:t>
            </w:r>
            <w:r w:rsidR="00661C46">
              <w:rPr>
                <w:rFonts w:ascii="Stolzl Light" w:hAnsi="Stolzl Light" w:cs="Calibri"/>
              </w:rPr>
              <w:t>.</w:t>
            </w:r>
            <w:bookmarkStart w:id="0" w:name="_GoBack"/>
            <w:bookmarkEnd w:id="0"/>
          </w:p>
          <w:p w:rsidR="009B7C51" w:rsidRPr="00661C46" w:rsidRDefault="009B7C51" w:rsidP="009B7C51">
            <w:pPr>
              <w:spacing w:before="100" w:beforeAutospacing="1" w:after="100" w:afterAutospacing="1"/>
              <w:rPr>
                <w:rFonts w:ascii="Stolzl Light" w:hAnsi="Stolzl Light"/>
              </w:rPr>
            </w:pPr>
            <w:r w:rsidRPr="00661C46">
              <w:rPr>
                <w:rFonts w:ascii="Stolzl Light" w:hAnsi="Stolzl Light" w:cs="Calibri"/>
              </w:rPr>
              <w:t>Some MATs might offer buddies from different</w:t>
            </w:r>
            <w:r w:rsidR="00563303" w:rsidRPr="00661C46">
              <w:rPr>
                <w:rFonts w:ascii="Stolzl Light" w:hAnsi="Stolzl Light" w:cs="Calibri"/>
              </w:rPr>
              <w:t xml:space="preserve"> schools - this is great for offering a wider perspective on </w:t>
            </w:r>
            <w:r w:rsidRPr="00661C46">
              <w:rPr>
                <w:rFonts w:ascii="Stolzl Light" w:hAnsi="Stolzl Light" w:cs="Calibri"/>
              </w:rPr>
              <w:t>what is oft</w:t>
            </w:r>
            <w:r w:rsidR="00563303" w:rsidRPr="00661C46">
              <w:rPr>
                <w:rFonts w:ascii="Stolzl Light" w:hAnsi="Stolzl Light" w:cs="Calibri"/>
              </w:rPr>
              <w:t>en an isolated role</w:t>
            </w:r>
            <w:r w:rsidRPr="00661C46">
              <w:rPr>
                <w:rFonts w:ascii="Stolzl Light" w:hAnsi="Stolzl Light" w:cs="Calibri"/>
              </w:rPr>
              <w:t>.</w:t>
            </w:r>
            <w:r w:rsidRPr="00661C46">
              <w:rPr>
                <w:rFonts w:ascii="Calibri" w:hAnsi="Calibri" w:cs="Calibri"/>
              </w:rPr>
              <w:t> </w:t>
            </w:r>
            <w:r w:rsidRPr="00661C46">
              <w:rPr>
                <w:rFonts w:ascii="Stolzl Light" w:hAnsi="Stolzl Light" w:cs="Calibri"/>
              </w:rPr>
              <w:t xml:space="preserve"> Seeing what other boards</w:t>
            </w:r>
            <w:r w:rsidRPr="00661C46">
              <w:rPr>
                <w:rFonts w:ascii="Calibri" w:hAnsi="Calibri" w:cs="Calibri"/>
              </w:rPr>
              <w:t> </w:t>
            </w:r>
            <w:r w:rsidRPr="00661C46">
              <w:rPr>
                <w:rFonts w:ascii="Stolzl Light" w:hAnsi="Stolzl Light" w:cs="Calibri"/>
              </w:rPr>
              <w:t>do helps you challenge</w:t>
            </w:r>
            <w:r w:rsidRPr="00661C46">
              <w:rPr>
                <w:rFonts w:ascii="Calibri" w:hAnsi="Calibri" w:cs="Calibri"/>
              </w:rPr>
              <w:t> </w:t>
            </w:r>
            <w:r w:rsidRPr="00661C46">
              <w:rPr>
                <w:rFonts w:ascii="Stolzl Light" w:hAnsi="Stolzl Light" w:cs="Calibri"/>
              </w:rPr>
              <w:t>what you are doing.</w:t>
            </w:r>
            <w:r w:rsidRPr="00661C46">
              <w:rPr>
                <w:rFonts w:ascii="Calibri" w:hAnsi="Calibri" w:cs="Calibri"/>
              </w:rPr>
              <w:t> </w:t>
            </w:r>
            <w:r w:rsidRPr="00661C46">
              <w:rPr>
                <w:rFonts w:ascii="Stolzl Light" w:hAnsi="Stolzl Light" w:cs="Calibri"/>
              </w:rPr>
              <w:t xml:space="preserve"> I would</w:t>
            </w:r>
            <w:r w:rsidR="00563303" w:rsidRPr="00661C46">
              <w:rPr>
                <w:rFonts w:ascii="Stolzl Light" w:hAnsi="Stolzl Light" w:cs="Calibri"/>
              </w:rPr>
              <w:t>,</w:t>
            </w:r>
            <w:r w:rsidRPr="00661C46">
              <w:rPr>
                <w:rFonts w:ascii="Stolzl Light" w:hAnsi="Stolzl Light" w:cs="Calibri"/>
              </w:rPr>
              <w:t xml:space="preserve"> however</w:t>
            </w:r>
            <w:r w:rsidR="00563303" w:rsidRPr="00661C46">
              <w:rPr>
                <w:rFonts w:ascii="Stolzl Light" w:hAnsi="Stolzl Light" w:cs="Calibri"/>
              </w:rPr>
              <w:t>,</w:t>
            </w:r>
            <w:r w:rsidRPr="00661C46">
              <w:rPr>
                <w:rFonts w:ascii="Stolzl Light" w:hAnsi="Stolzl Light" w:cs="Calibri"/>
              </w:rPr>
              <w:t xml:space="preserve"> ensure that induction on the processes, structure and unique context of your school is covered by someone on your b</w:t>
            </w:r>
            <w:r w:rsidR="00563303" w:rsidRPr="00661C46">
              <w:rPr>
                <w:rFonts w:ascii="Stolzl Light" w:hAnsi="Stolzl Light" w:cs="Calibri"/>
              </w:rPr>
              <w:t>oard. These aspects are vital for</w:t>
            </w:r>
            <w:r w:rsidRPr="00661C46">
              <w:rPr>
                <w:rFonts w:ascii="Stolzl Light" w:hAnsi="Stolzl Light" w:cs="Calibri"/>
              </w:rPr>
              <w:t xml:space="preserve"> setting the tone and expectations of what you need from any new governor.</w:t>
            </w:r>
            <w:r w:rsidRPr="00661C46">
              <w:rPr>
                <w:rFonts w:ascii="Calibri" w:hAnsi="Calibri" w:cs="Calibri"/>
              </w:rPr>
              <w:t> </w:t>
            </w:r>
          </w:p>
          <w:p w:rsidR="009B7C51" w:rsidRPr="00661C46" w:rsidRDefault="009B7C51" w:rsidP="009B7C51">
            <w:pPr>
              <w:spacing w:before="100" w:beforeAutospacing="1" w:after="100" w:afterAutospacing="1"/>
              <w:rPr>
                <w:rFonts w:ascii="Stolzl Light" w:hAnsi="Stolzl Light"/>
              </w:rPr>
            </w:pPr>
            <w:r w:rsidRPr="00661C46">
              <w:rPr>
                <w:rFonts w:ascii="Stolzl Light" w:hAnsi="Stolzl Light" w:cs="Calibri"/>
              </w:rPr>
              <w:lastRenderedPageBreak/>
              <w:t>If you mean that you are using all your governors to buddy (so each person buddying someone else)</w:t>
            </w:r>
            <w:r w:rsidR="00563303" w:rsidRPr="00661C46">
              <w:rPr>
                <w:rFonts w:ascii="Stolzl Light" w:hAnsi="Stolzl Light" w:cs="Calibri"/>
              </w:rPr>
              <w:t>,</w:t>
            </w:r>
            <w:r w:rsidRPr="00661C46">
              <w:rPr>
                <w:rFonts w:ascii="Stolzl Light" w:hAnsi="Stolzl Light" w:cs="Calibri"/>
              </w:rPr>
              <w:t xml:space="preserve"> then that's great </w:t>
            </w:r>
            <w:r w:rsidR="00563303" w:rsidRPr="00661C46">
              <w:rPr>
                <w:rFonts w:ascii="Stolzl Light" w:hAnsi="Stolzl Light" w:cs="Calibri"/>
              </w:rPr>
              <w:t>–</w:t>
            </w:r>
            <w:r w:rsidRPr="00661C46">
              <w:rPr>
                <w:rFonts w:ascii="Stolzl Light" w:hAnsi="Stolzl Light" w:cs="Calibri"/>
              </w:rPr>
              <w:t xml:space="preserve"> I'd just be mindful of the differing skills and personalities on your board. It's better to offer a buddy that will have real impact on the effectiveness of new governors rather than being a stickler for sharing out jobs evenly.</w:t>
            </w:r>
            <w:r w:rsidRPr="00661C46">
              <w:rPr>
                <w:rFonts w:ascii="Calibri" w:hAnsi="Calibri" w:cs="Calibri"/>
              </w:rPr>
              <w:t> </w:t>
            </w:r>
          </w:p>
          <w:p w:rsidR="009B7C51" w:rsidRPr="00661C46" w:rsidRDefault="009B7C51" w:rsidP="00011CFA">
            <w:pPr>
              <w:rPr>
                <w:rFonts w:ascii="Stolzl Light" w:hAnsi="Stolzl Light"/>
              </w:rPr>
            </w:pPr>
          </w:p>
        </w:tc>
      </w:tr>
    </w:tbl>
    <w:p w:rsidR="009B7C51" w:rsidRPr="00661C46" w:rsidRDefault="009B7C51" w:rsidP="00011CFA">
      <w:pPr>
        <w:rPr>
          <w:rFonts w:ascii="Stolzl Light" w:hAnsi="Stolzl Light"/>
        </w:rPr>
      </w:pPr>
    </w:p>
    <w:p w:rsidR="004967C5" w:rsidRPr="00661C46" w:rsidRDefault="004967C5" w:rsidP="004967C5">
      <w:pPr>
        <w:rPr>
          <w:rFonts w:ascii="Stolzl Light" w:hAnsi="Stolzl Light"/>
        </w:rPr>
      </w:pPr>
    </w:p>
    <w:sectPr w:rsidR="004967C5" w:rsidRPr="00661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lzl Bold">
    <w:panose1 w:val="000008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Stolzl Light">
    <w:panose1 w:val="000004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6E63"/>
    <w:multiLevelType w:val="multilevel"/>
    <w:tmpl w:val="244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20097"/>
    <w:multiLevelType w:val="multilevel"/>
    <w:tmpl w:val="A52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F0244"/>
    <w:multiLevelType w:val="multilevel"/>
    <w:tmpl w:val="2B6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C5"/>
    <w:rsid w:val="00011CFA"/>
    <w:rsid w:val="004967C5"/>
    <w:rsid w:val="00563303"/>
    <w:rsid w:val="00661C46"/>
    <w:rsid w:val="00672388"/>
    <w:rsid w:val="006B0BD9"/>
    <w:rsid w:val="00813EBA"/>
    <w:rsid w:val="009602A4"/>
    <w:rsid w:val="009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FA49"/>
  <w15:chartTrackingRefBased/>
  <w15:docId w15:val="{BB5983F4-5F1F-4801-AFB1-7C6BD9C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1CF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11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track.io/trace/link/838970f13b08cde72115517fb7e88c05e12b1d5c?url=https%3A%2F%2Fwww.facebook.com%2Fgroups%2F421122718267705%2F&amp;userId=7529334&amp;signature=ef26c0d55cae80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track.io/trace/link/efe4a1e7b01ec5ef9603b758b24d2701247cdd83?url=https%3A%2F%2Fschoolgovernors.thekeysupport.com%2Fthe-governing-body%2Frecruitment-and-competence%2Ftraining-and-induction%2Fcoronavirus-how-induct-new-governors-remotely%2F%3Fmarker%3Dfull-search-q-induction-result-1&amp;userId=7529334&amp;signature=03d4f31c6e556db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Callard</dc:creator>
  <cp:keywords/>
  <dc:description/>
  <cp:lastModifiedBy>Ashley Callard</cp:lastModifiedBy>
  <cp:revision>5</cp:revision>
  <dcterms:created xsi:type="dcterms:W3CDTF">2022-10-03T07:55:00Z</dcterms:created>
  <dcterms:modified xsi:type="dcterms:W3CDTF">2022-11-09T14:47:00Z</dcterms:modified>
</cp:coreProperties>
</file>